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246D" w14:textId="0C1BCB5B" w:rsidR="008543C4" w:rsidRDefault="006A13EC" w:rsidP="008543C4">
      <w:pPr>
        <w:pStyle w:val="Heading1"/>
      </w:pPr>
      <w:bookmarkStart w:id="0" w:name="_Toc132896961"/>
      <w:r>
        <w:t xml:space="preserve">2023 </w:t>
      </w:r>
      <w:r w:rsidR="008543C4">
        <w:t xml:space="preserve">Parkville College </w:t>
      </w:r>
      <w:r w:rsidR="0043109C">
        <w:t>Duty of Care Policy</w:t>
      </w:r>
      <w:bookmarkEnd w:id="0"/>
    </w:p>
    <w:p w14:paraId="7AA71A77" w14:textId="77AF34FF" w:rsidR="008543C4" w:rsidRDefault="008543C4" w:rsidP="008543C4"/>
    <w:sdt>
      <w:sdtPr>
        <w:rPr>
          <w:rFonts w:asciiTheme="minorHAnsi" w:eastAsiaTheme="minorHAnsi" w:hAnsiTheme="minorHAnsi" w:cstheme="minorBidi"/>
          <w:color w:val="auto"/>
          <w:sz w:val="22"/>
          <w:szCs w:val="22"/>
          <w:lang w:val="en-AU"/>
        </w:rPr>
        <w:id w:val="-1294586951"/>
        <w:docPartObj>
          <w:docPartGallery w:val="Table of Contents"/>
          <w:docPartUnique/>
        </w:docPartObj>
      </w:sdtPr>
      <w:sdtEndPr>
        <w:rPr>
          <w:b/>
          <w:bCs/>
          <w:noProof/>
        </w:rPr>
      </w:sdtEndPr>
      <w:sdtContent>
        <w:p w14:paraId="7C8F0EA3" w14:textId="586C9A64" w:rsidR="008543C4" w:rsidRDefault="008543C4">
          <w:pPr>
            <w:pStyle w:val="TOCHeading"/>
          </w:pPr>
          <w:r>
            <w:t>Contents</w:t>
          </w:r>
        </w:p>
        <w:p w14:paraId="693D973D" w14:textId="72CB5F53" w:rsidR="006A13EC" w:rsidRDefault="008543C4">
          <w:pPr>
            <w:pStyle w:val="TOC1"/>
            <w:tabs>
              <w:tab w:val="right" w:leader="dot" w:pos="9736"/>
            </w:tabs>
            <w:rPr>
              <w:rFonts w:eastAsiaTheme="minorEastAsia"/>
              <w:noProof/>
              <w:lang w:val="en-US"/>
            </w:rPr>
          </w:pPr>
          <w:r>
            <w:fldChar w:fldCharType="begin"/>
          </w:r>
          <w:r>
            <w:instrText xml:space="preserve"> TOC \o "1-3" \h \z \u </w:instrText>
          </w:r>
          <w:r>
            <w:fldChar w:fldCharType="separate"/>
          </w:r>
          <w:hyperlink w:anchor="_Toc132896961" w:history="1">
            <w:r w:rsidR="006A13EC" w:rsidRPr="00B2010D">
              <w:rPr>
                <w:rStyle w:val="Hyperlink"/>
                <w:noProof/>
              </w:rPr>
              <w:t>Parkville College Duty of Care Policy</w:t>
            </w:r>
            <w:r w:rsidR="006A13EC">
              <w:rPr>
                <w:noProof/>
                <w:webHidden/>
              </w:rPr>
              <w:tab/>
            </w:r>
            <w:r w:rsidR="006A13EC">
              <w:rPr>
                <w:noProof/>
                <w:webHidden/>
              </w:rPr>
              <w:fldChar w:fldCharType="begin"/>
            </w:r>
            <w:r w:rsidR="006A13EC">
              <w:rPr>
                <w:noProof/>
                <w:webHidden/>
              </w:rPr>
              <w:instrText xml:space="preserve"> PAGEREF _Toc132896961 \h </w:instrText>
            </w:r>
            <w:r w:rsidR="006A13EC">
              <w:rPr>
                <w:noProof/>
                <w:webHidden/>
              </w:rPr>
            </w:r>
            <w:r w:rsidR="006A13EC">
              <w:rPr>
                <w:noProof/>
                <w:webHidden/>
              </w:rPr>
              <w:fldChar w:fldCharType="separate"/>
            </w:r>
            <w:r w:rsidR="006A13EC">
              <w:rPr>
                <w:noProof/>
                <w:webHidden/>
              </w:rPr>
              <w:t>1</w:t>
            </w:r>
            <w:r w:rsidR="006A13EC">
              <w:rPr>
                <w:noProof/>
                <w:webHidden/>
              </w:rPr>
              <w:fldChar w:fldCharType="end"/>
            </w:r>
          </w:hyperlink>
        </w:p>
        <w:p w14:paraId="7ADFE62F" w14:textId="2515E1BD" w:rsidR="006A13EC" w:rsidRDefault="006A13EC">
          <w:pPr>
            <w:pStyle w:val="TOC2"/>
            <w:tabs>
              <w:tab w:val="right" w:leader="dot" w:pos="9736"/>
            </w:tabs>
            <w:rPr>
              <w:rFonts w:eastAsiaTheme="minorEastAsia"/>
              <w:noProof/>
              <w:lang w:val="en-US"/>
            </w:rPr>
          </w:pPr>
          <w:hyperlink w:anchor="_Toc132896962" w:history="1">
            <w:r w:rsidRPr="00B2010D">
              <w:rPr>
                <w:rStyle w:val="Hyperlink"/>
                <w:noProof/>
              </w:rPr>
              <w:t>Purpose</w:t>
            </w:r>
            <w:r>
              <w:rPr>
                <w:noProof/>
                <w:webHidden/>
              </w:rPr>
              <w:tab/>
            </w:r>
            <w:r>
              <w:rPr>
                <w:noProof/>
                <w:webHidden/>
              </w:rPr>
              <w:fldChar w:fldCharType="begin"/>
            </w:r>
            <w:r>
              <w:rPr>
                <w:noProof/>
                <w:webHidden/>
              </w:rPr>
              <w:instrText xml:space="preserve"> PAGEREF _Toc132896962 \h </w:instrText>
            </w:r>
            <w:r>
              <w:rPr>
                <w:noProof/>
                <w:webHidden/>
              </w:rPr>
            </w:r>
            <w:r>
              <w:rPr>
                <w:noProof/>
                <w:webHidden/>
              </w:rPr>
              <w:fldChar w:fldCharType="separate"/>
            </w:r>
            <w:r>
              <w:rPr>
                <w:noProof/>
                <w:webHidden/>
              </w:rPr>
              <w:t>2</w:t>
            </w:r>
            <w:r>
              <w:rPr>
                <w:noProof/>
                <w:webHidden/>
              </w:rPr>
              <w:fldChar w:fldCharType="end"/>
            </w:r>
          </w:hyperlink>
        </w:p>
        <w:p w14:paraId="7A8E8FE8" w14:textId="64BD82E8" w:rsidR="006A13EC" w:rsidRDefault="006A13EC">
          <w:pPr>
            <w:pStyle w:val="TOC2"/>
            <w:tabs>
              <w:tab w:val="right" w:leader="dot" w:pos="9736"/>
            </w:tabs>
            <w:rPr>
              <w:rFonts w:eastAsiaTheme="minorEastAsia"/>
              <w:noProof/>
              <w:lang w:val="en-US"/>
            </w:rPr>
          </w:pPr>
          <w:hyperlink w:anchor="_Toc132896963" w:history="1">
            <w:r w:rsidRPr="00B2010D">
              <w:rPr>
                <w:rStyle w:val="Hyperlink"/>
                <w:noProof/>
              </w:rPr>
              <w:t>Policy</w:t>
            </w:r>
            <w:r>
              <w:rPr>
                <w:noProof/>
                <w:webHidden/>
              </w:rPr>
              <w:tab/>
            </w:r>
            <w:r>
              <w:rPr>
                <w:noProof/>
                <w:webHidden/>
              </w:rPr>
              <w:fldChar w:fldCharType="begin"/>
            </w:r>
            <w:r>
              <w:rPr>
                <w:noProof/>
                <w:webHidden/>
              </w:rPr>
              <w:instrText xml:space="preserve"> PAGEREF _Toc132896963 \h </w:instrText>
            </w:r>
            <w:r>
              <w:rPr>
                <w:noProof/>
                <w:webHidden/>
              </w:rPr>
            </w:r>
            <w:r>
              <w:rPr>
                <w:noProof/>
                <w:webHidden/>
              </w:rPr>
              <w:fldChar w:fldCharType="separate"/>
            </w:r>
            <w:r>
              <w:rPr>
                <w:noProof/>
                <w:webHidden/>
              </w:rPr>
              <w:t>2</w:t>
            </w:r>
            <w:r>
              <w:rPr>
                <w:noProof/>
                <w:webHidden/>
              </w:rPr>
              <w:fldChar w:fldCharType="end"/>
            </w:r>
          </w:hyperlink>
        </w:p>
        <w:p w14:paraId="4A33BAC8" w14:textId="51ABDD42" w:rsidR="006A13EC" w:rsidRDefault="006A13EC">
          <w:pPr>
            <w:pStyle w:val="TOC2"/>
            <w:tabs>
              <w:tab w:val="right" w:leader="dot" w:pos="9736"/>
            </w:tabs>
            <w:rPr>
              <w:rFonts w:eastAsiaTheme="minorEastAsia"/>
              <w:noProof/>
              <w:lang w:val="en-US"/>
            </w:rPr>
          </w:pPr>
          <w:hyperlink w:anchor="_Toc132896964" w:history="1">
            <w:r w:rsidRPr="00B2010D">
              <w:rPr>
                <w:rStyle w:val="Hyperlink"/>
                <w:noProof/>
              </w:rPr>
              <w:t>Communication</w:t>
            </w:r>
            <w:r>
              <w:rPr>
                <w:noProof/>
                <w:webHidden/>
              </w:rPr>
              <w:tab/>
            </w:r>
            <w:r>
              <w:rPr>
                <w:noProof/>
                <w:webHidden/>
              </w:rPr>
              <w:fldChar w:fldCharType="begin"/>
            </w:r>
            <w:r>
              <w:rPr>
                <w:noProof/>
                <w:webHidden/>
              </w:rPr>
              <w:instrText xml:space="preserve"> PAGEREF _Toc132896964 \h </w:instrText>
            </w:r>
            <w:r>
              <w:rPr>
                <w:noProof/>
                <w:webHidden/>
              </w:rPr>
            </w:r>
            <w:r>
              <w:rPr>
                <w:noProof/>
                <w:webHidden/>
              </w:rPr>
              <w:fldChar w:fldCharType="separate"/>
            </w:r>
            <w:r>
              <w:rPr>
                <w:noProof/>
                <w:webHidden/>
              </w:rPr>
              <w:t>3</w:t>
            </w:r>
            <w:r>
              <w:rPr>
                <w:noProof/>
                <w:webHidden/>
              </w:rPr>
              <w:fldChar w:fldCharType="end"/>
            </w:r>
          </w:hyperlink>
        </w:p>
        <w:p w14:paraId="3D915C1B" w14:textId="1E2A4F92" w:rsidR="006A13EC" w:rsidRDefault="006A13EC">
          <w:pPr>
            <w:pStyle w:val="TOC2"/>
            <w:tabs>
              <w:tab w:val="right" w:leader="dot" w:pos="9736"/>
            </w:tabs>
            <w:rPr>
              <w:rFonts w:eastAsiaTheme="minorEastAsia"/>
              <w:noProof/>
              <w:lang w:val="en-US"/>
            </w:rPr>
          </w:pPr>
          <w:hyperlink w:anchor="_Toc132896965" w:history="1">
            <w:r w:rsidRPr="00B2010D">
              <w:rPr>
                <w:rStyle w:val="Hyperlink"/>
                <w:noProof/>
              </w:rPr>
              <w:t>Further Information and Resources</w:t>
            </w:r>
            <w:r>
              <w:rPr>
                <w:noProof/>
                <w:webHidden/>
              </w:rPr>
              <w:tab/>
            </w:r>
            <w:r>
              <w:rPr>
                <w:noProof/>
                <w:webHidden/>
              </w:rPr>
              <w:fldChar w:fldCharType="begin"/>
            </w:r>
            <w:r>
              <w:rPr>
                <w:noProof/>
                <w:webHidden/>
              </w:rPr>
              <w:instrText xml:space="preserve"> PAGEREF _Toc132896965 \h </w:instrText>
            </w:r>
            <w:r>
              <w:rPr>
                <w:noProof/>
                <w:webHidden/>
              </w:rPr>
            </w:r>
            <w:r>
              <w:rPr>
                <w:noProof/>
                <w:webHidden/>
              </w:rPr>
              <w:fldChar w:fldCharType="separate"/>
            </w:r>
            <w:r>
              <w:rPr>
                <w:noProof/>
                <w:webHidden/>
              </w:rPr>
              <w:t>3</w:t>
            </w:r>
            <w:r>
              <w:rPr>
                <w:noProof/>
                <w:webHidden/>
              </w:rPr>
              <w:fldChar w:fldCharType="end"/>
            </w:r>
          </w:hyperlink>
        </w:p>
        <w:p w14:paraId="0C873C4C" w14:textId="3694CDC9" w:rsidR="006A13EC" w:rsidRDefault="006A13EC">
          <w:pPr>
            <w:pStyle w:val="TOC2"/>
            <w:tabs>
              <w:tab w:val="right" w:leader="dot" w:pos="9736"/>
            </w:tabs>
            <w:rPr>
              <w:rFonts w:eastAsiaTheme="minorEastAsia"/>
              <w:noProof/>
              <w:lang w:val="en-US"/>
            </w:rPr>
          </w:pPr>
          <w:hyperlink w:anchor="_Toc132896966" w:history="1">
            <w:r w:rsidRPr="00B2010D">
              <w:rPr>
                <w:rStyle w:val="Hyperlink"/>
                <w:noProof/>
              </w:rPr>
              <w:t>Policy evaluation and review</w:t>
            </w:r>
            <w:r>
              <w:rPr>
                <w:noProof/>
                <w:webHidden/>
              </w:rPr>
              <w:tab/>
            </w:r>
            <w:r>
              <w:rPr>
                <w:noProof/>
                <w:webHidden/>
              </w:rPr>
              <w:fldChar w:fldCharType="begin"/>
            </w:r>
            <w:r>
              <w:rPr>
                <w:noProof/>
                <w:webHidden/>
              </w:rPr>
              <w:instrText xml:space="preserve"> PAGEREF _Toc132896966 \h </w:instrText>
            </w:r>
            <w:r>
              <w:rPr>
                <w:noProof/>
                <w:webHidden/>
              </w:rPr>
            </w:r>
            <w:r>
              <w:rPr>
                <w:noProof/>
                <w:webHidden/>
              </w:rPr>
              <w:fldChar w:fldCharType="separate"/>
            </w:r>
            <w:r>
              <w:rPr>
                <w:noProof/>
                <w:webHidden/>
              </w:rPr>
              <w:t>4</w:t>
            </w:r>
            <w:r>
              <w:rPr>
                <w:noProof/>
                <w:webHidden/>
              </w:rPr>
              <w:fldChar w:fldCharType="end"/>
            </w:r>
          </w:hyperlink>
        </w:p>
        <w:p w14:paraId="1731776E" w14:textId="3B20E3D6" w:rsidR="008543C4" w:rsidRDefault="008543C4">
          <w:r>
            <w:rPr>
              <w:b/>
              <w:bCs/>
              <w:noProof/>
            </w:rPr>
            <w:fldChar w:fldCharType="end"/>
          </w:r>
        </w:p>
      </w:sdtContent>
    </w:sdt>
    <w:p w14:paraId="08D30D21" w14:textId="77777777" w:rsidR="008543C4" w:rsidRDefault="008543C4">
      <w:pPr>
        <w:sectPr w:rsidR="008543C4" w:rsidSect="008543C4">
          <w:headerReference w:type="default" r:id="rId11"/>
          <w:footerReference w:type="default" r:id="rId12"/>
          <w:pgSz w:w="11906" w:h="16838"/>
          <w:pgMar w:top="1440" w:right="1080" w:bottom="1440" w:left="1080" w:header="3024" w:footer="708" w:gutter="0"/>
          <w:cols w:space="708"/>
          <w:docGrid w:linePitch="360"/>
        </w:sectPr>
      </w:pPr>
      <w:r>
        <w:br w:type="page"/>
      </w:r>
    </w:p>
    <w:p w14:paraId="17911EE3" w14:textId="1804BCFE" w:rsidR="008543C4" w:rsidRDefault="008543C4"/>
    <w:p w14:paraId="6A288C1A" w14:textId="3093C159" w:rsidR="00C17A7A" w:rsidRDefault="00C17A7A" w:rsidP="00717C26">
      <w:pPr>
        <w:pStyle w:val="Default"/>
        <w:rPr>
          <w:rFonts w:asciiTheme="minorHAnsi" w:eastAsiaTheme="minorHAnsi" w:cstheme="minorBidi"/>
          <w:color w:val="auto"/>
          <w:sz w:val="22"/>
          <w:szCs w:val="22"/>
        </w:rPr>
      </w:pPr>
    </w:p>
    <w:p w14:paraId="1E520F64" w14:textId="5D211D8D" w:rsidR="00C17A7A" w:rsidRDefault="00C17A7A" w:rsidP="00C17A7A">
      <w:pPr>
        <w:pStyle w:val="Heading2"/>
      </w:pPr>
      <w:bookmarkStart w:id="1" w:name="_Toc132896962"/>
      <w:r w:rsidRPr="00C17A7A">
        <w:t>Purpose</w:t>
      </w:r>
      <w:bookmarkEnd w:id="1"/>
    </w:p>
    <w:p w14:paraId="5E052311" w14:textId="77777777" w:rsidR="00D3067D" w:rsidRDefault="00D3067D" w:rsidP="00D3067D">
      <w:pPr>
        <w:spacing w:before="40" w:after="240"/>
        <w:jc w:val="both"/>
      </w:pPr>
      <w:r>
        <w:t xml:space="preserve">The purpose of this policy is to explain to our school community the non-delegable duty of care obligations that all staff at </w:t>
      </w:r>
      <w:r w:rsidRPr="000433EC">
        <w:t>Parkville College owe</w:t>
      </w:r>
      <w:r>
        <w:t xml:space="preserve"> to our students and members of the school community who visit and use the school premises. </w:t>
      </w:r>
    </w:p>
    <w:p w14:paraId="061F2E67" w14:textId="77777777" w:rsidR="00D3067D" w:rsidRPr="00596E78" w:rsidRDefault="00D3067D" w:rsidP="00D3067D">
      <w:pPr>
        <w:pStyle w:val="Heading2"/>
      </w:pPr>
      <w:bookmarkStart w:id="2" w:name="_Toc132896963"/>
      <w:r w:rsidRPr="30F6FE48">
        <w:t>Policy</w:t>
      </w:r>
      <w:bookmarkEnd w:id="2"/>
    </w:p>
    <w:p w14:paraId="7543D61E" w14:textId="77777777" w:rsidR="00D3067D" w:rsidRDefault="00D3067D" w:rsidP="00D3067D">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w:t>
      </w:r>
    </w:p>
    <w:p w14:paraId="467A3FA6" w14:textId="144CC246" w:rsidR="00D3067D" w:rsidRPr="00FF206B" w:rsidRDefault="00D3067D" w:rsidP="00D3067D">
      <w:pPr>
        <w:spacing w:before="40" w:after="240"/>
        <w:jc w:val="both"/>
      </w:pPr>
      <w:r>
        <w:t xml:space="preserve">Our school has a unique context that means at our Parkville and </w:t>
      </w:r>
      <w:r w:rsidRPr="000433EC">
        <w:t>Malmsbury</w:t>
      </w:r>
      <w:r>
        <w:t xml:space="preserve"> campuses we have a shared duty of care with the Department of Justice and Community Safety</w:t>
      </w:r>
      <w:r w:rsidR="0043109C">
        <w:t xml:space="preserve"> (DJCS)</w:t>
      </w:r>
      <w:r>
        <w:t xml:space="preserve">, and at our </w:t>
      </w:r>
      <w:r w:rsidRPr="000433EC">
        <w:t>Ascot Vale</w:t>
      </w:r>
      <w:r>
        <w:t xml:space="preserve"> and </w:t>
      </w:r>
      <w:r w:rsidRPr="000433EC">
        <w:t>Maribyrnong</w:t>
      </w:r>
      <w:r>
        <w:t xml:space="preserve"> campuses we have a shared duty of care with the Department of Families, Fairness and Housing</w:t>
      </w:r>
      <w:r w:rsidR="0043109C">
        <w:t xml:space="preserve"> (DFFH)</w:t>
      </w:r>
      <w:r>
        <w:t>. At these campuses we rely on the respective Departments’ procedures to manage common risks in the environment, including:</w:t>
      </w:r>
    </w:p>
    <w:p w14:paraId="5AE89BCB" w14:textId="77777777" w:rsidR="00D3067D" w:rsidRDefault="00D3067D" w:rsidP="00D3067D">
      <w:pPr>
        <w:pStyle w:val="ListParagraph"/>
        <w:numPr>
          <w:ilvl w:val="0"/>
          <w:numId w:val="33"/>
        </w:numPr>
        <w:spacing w:before="40" w:after="240" w:line="240" w:lineRule="auto"/>
        <w:jc w:val="both"/>
      </w:pPr>
      <w:r w:rsidRPr="000433EC">
        <w:t>On-site supervision</w:t>
      </w:r>
    </w:p>
    <w:p w14:paraId="28ADA871" w14:textId="77777777" w:rsidR="00D3067D" w:rsidRDefault="00D3067D" w:rsidP="00D3067D">
      <w:pPr>
        <w:pStyle w:val="ListParagraph"/>
        <w:numPr>
          <w:ilvl w:val="0"/>
          <w:numId w:val="33"/>
        </w:numPr>
        <w:spacing w:before="40" w:after="240" w:line="240" w:lineRule="auto"/>
        <w:jc w:val="both"/>
      </w:pPr>
      <w:r>
        <w:t>First aid</w:t>
      </w:r>
    </w:p>
    <w:p w14:paraId="2923CDE5" w14:textId="46771598" w:rsidR="00D3067D" w:rsidRDefault="00D3067D" w:rsidP="00D3067D">
      <w:pPr>
        <w:pStyle w:val="ListParagraph"/>
        <w:numPr>
          <w:ilvl w:val="0"/>
          <w:numId w:val="33"/>
        </w:numPr>
        <w:spacing w:before="40" w:after="240" w:line="240" w:lineRule="auto"/>
        <w:jc w:val="both"/>
      </w:pPr>
      <w:r w:rsidRPr="000433EC">
        <w:t>Student medical conditions</w:t>
      </w:r>
      <w:r w:rsidR="00D370A3">
        <w:t xml:space="preserve"> (including Asthma management)</w:t>
      </w:r>
    </w:p>
    <w:p w14:paraId="5D9E91AC" w14:textId="6F0E7E6F" w:rsidR="00D3067D" w:rsidRDefault="00D3067D" w:rsidP="00D3067D">
      <w:pPr>
        <w:pStyle w:val="ListParagraph"/>
        <w:numPr>
          <w:ilvl w:val="0"/>
          <w:numId w:val="33"/>
        </w:numPr>
        <w:spacing w:before="40" w:after="240" w:line="240" w:lineRule="auto"/>
        <w:jc w:val="both"/>
      </w:pPr>
      <w:r>
        <w:t>M</w:t>
      </w:r>
      <w:r w:rsidRPr="000433EC">
        <w:t>anag</w:t>
      </w:r>
      <w:r w:rsidR="0043109C">
        <w:t xml:space="preserve">ing </w:t>
      </w:r>
      <w:r w:rsidRPr="000433EC">
        <w:t>and distributing medicine</w:t>
      </w:r>
    </w:p>
    <w:p w14:paraId="27475844" w14:textId="77777777" w:rsidR="00D3067D" w:rsidRDefault="00D3067D" w:rsidP="00D3067D">
      <w:pPr>
        <w:pStyle w:val="ListParagraph"/>
        <w:numPr>
          <w:ilvl w:val="0"/>
          <w:numId w:val="33"/>
        </w:numPr>
        <w:spacing w:before="40" w:after="240" w:line="240" w:lineRule="auto"/>
        <w:jc w:val="both"/>
      </w:pPr>
      <w:r>
        <w:t>Emergency management</w:t>
      </w:r>
    </w:p>
    <w:p w14:paraId="7711E7F1" w14:textId="77777777" w:rsidR="00D3067D" w:rsidRDefault="00D3067D" w:rsidP="00D3067D">
      <w:pPr>
        <w:pStyle w:val="ListParagraph"/>
        <w:numPr>
          <w:ilvl w:val="0"/>
          <w:numId w:val="33"/>
        </w:numPr>
        <w:spacing w:before="40" w:after="240" w:line="240" w:lineRule="auto"/>
        <w:jc w:val="both"/>
      </w:pPr>
      <w:r w:rsidRPr="000433EC">
        <w:t>Restrictive interventions</w:t>
      </w:r>
    </w:p>
    <w:p w14:paraId="04FBEE15" w14:textId="68498147" w:rsidR="00D3067D" w:rsidRDefault="00D3067D" w:rsidP="00D3067D">
      <w:pPr>
        <w:pStyle w:val="ListParagraph"/>
        <w:numPr>
          <w:ilvl w:val="0"/>
          <w:numId w:val="33"/>
        </w:numPr>
        <w:spacing w:before="40" w:after="240" w:line="240" w:lineRule="auto"/>
        <w:jc w:val="both"/>
      </w:pPr>
      <w:r>
        <w:t>Visitors</w:t>
      </w:r>
      <w:r w:rsidR="00036951">
        <w:t xml:space="preserve"> and volunteers</w:t>
      </w:r>
    </w:p>
    <w:p w14:paraId="4FE953E6" w14:textId="77777777" w:rsidR="00D3067D" w:rsidRPr="00721313" w:rsidRDefault="00D3067D" w:rsidP="00D3067D">
      <w:pPr>
        <w:pStyle w:val="ListParagraph"/>
        <w:numPr>
          <w:ilvl w:val="0"/>
          <w:numId w:val="33"/>
        </w:numPr>
        <w:spacing w:after="0" w:line="240" w:lineRule="auto"/>
      </w:pPr>
      <w:r w:rsidRPr="00721313">
        <w:t>Anaphylaxis Management</w:t>
      </w:r>
    </w:p>
    <w:p w14:paraId="45448834" w14:textId="77777777" w:rsidR="00D3067D" w:rsidRDefault="00D3067D" w:rsidP="00D3067D">
      <w:pPr>
        <w:pStyle w:val="ListParagraph"/>
        <w:numPr>
          <w:ilvl w:val="0"/>
          <w:numId w:val="33"/>
        </w:numPr>
        <w:spacing w:before="40" w:after="240" w:line="240" w:lineRule="auto"/>
        <w:jc w:val="both"/>
      </w:pPr>
      <w:r w:rsidRPr="00721313">
        <w:t>Emergency bushfire management</w:t>
      </w:r>
    </w:p>
    <w:p w14:paraId="712A1113" w14:textId="33C61B42" w:rsidR="00D3067D" w:rsidRDefault="00D3067D" w:rsidP="00D3067D">
      <w:pPr>
        <w:pStyle w:val="ListParagraph"/>
        <w:numPr>
          <w:ilvl w:val="0"/>
          <w:numId w:val="33"/>
        </w:numPr>
        <w:spacing w:before="40" w:after="240" w:line="240" w:lineRule="auto"/>
        <w:jc w:val="both"/>
      </w:pPr>
      <w:r w:rsidRPr="00721313">
        <w:t xml:space="preserve">Buildings, </w:t>
      </w:r>
      <w:proofErr w:type="gramStart"/>
      <w:r w:rsidRPr="00721313">
        <w:t>facilities</w:t>
      </w:r>
      <w:proofErr w:type="gramEnd"/>
      <w:r w:rsidRPr="00721313">
        <w:t xml:space="preserve"> and grounds</w:t>
      </w:r>
    </w:p>
    <w:p w14:paraId="52107A28" w14:textId="2B58DFFC" w:rsidR="007839D9" w:rsidRDefault="00175D15" w:rsidP="00D3067D">
      <w:pPr>
        <w:pStyle w:val="ListParagraph"/>
        <w:numPr>
          <w:ilvl w:val="0"/>
          <w:numId w:val="33"/>
        </w:numPr>
        <w:spacing w:before="40" w:after="240" w:line="240" w:lineRule="auto"/>
        <w:jc w:val="both"/>
      </w:pPr>
      <w:r>
        <w:t>Behaviour management</w:t>
      </w:r>
    </w:p>
    <w:p w14:paraId="0B959E84" w14:textId="0F0642ED" w:rsidR="00175D15" w:rsidRDefault="0010333F" w:rsidP="00D3067D">
      <w:pPr>
        <w:pStyle w:val="ListParagraph"/>
        <w:numPr>
          <w:ilvl w:val="0"/>
          <w:numId w:val="33"/>
        </w:numPr>
        <w:spacing w:before="40" w:after="240" w:line="240" w:lineRule="auto"/>
        <w:jc w:val="both"/>
      </w:pPr>
      <w:r w:rsidRPr="006C3F7B">
        <w:t xml:space="preserve">Digital Learning (Internet, </w:t>
      </w:r>
      <w:proofErr w:type="gramStart"/>
      <w:r w:rsidRPr="006C3F7B">
        <w:t>Social Media</w:t>
      </w:r>
      <w:proofErr w:type="gramEnd"/>
      <w:r w:rsidRPr="006C3F7B">
        <w:t xml:space="preserve"> and Digital Devices)</w:t>
      </w:r>
    </w:p>
    <w:p w14:paraId="75DDEC1A" w14:textId="46B1ADA5" w:rsidR="00D3067D" w:rsidRDefault="00D3067D" w:rsidP="00D3067D">
      <w:pPr>
        <w:spacing w:before="40" w:after="240"/>
        <w:jc w:val="both"/>
      </w:pPr>
      <w:r w:rsidRPr="00125FCE">
        <w:t>If our staff identify a risk relating to our students in these areas, they will take reasonable steps to reduce that risk</w:t>
      </w:r>
      <w:r>
        <w:t xml:space="preserve">. These steps will be in accordance with any relevant policy or procedure and will typically </w:t>
      </w:r>
      <w:r w:rsidRPr="00125FCE">
        <w:t xml:space="preserve">include informing relevant </w:t>
      </w:r>
      <w:r>
        <w:t>Department</w:t>
      </w:r>
      <w:r w:rsidR="0043109C">
        <w:t xml:space="preserve"> (</w:t>
      </w:r>
      <w:proofErr w:type="gramStart"/>
      <w:r w:rsidR="0043109C">
        <w:t>i.e.</w:t>
      </w:r>
      <w:proofErr w:type="gramEnd"/>
      <w:r w:rsidR="0043109C">
        <w:t xml:space="preserve"> DJCS or DFFH)</w:t>
      </w:r>
      <w:r>
        <w:t xml:space="preserve"> </w:t>
      </w:r>
      <w:r w:rsidRPr="00125FCE">
        <w:t>staff of the issue or incident for appropriate follow up action.</w:t>
      </w:r>
      <w:r w:rsidR="006A13EC">
        <w:t xml:space="preserve"> Follow up will occur via the stakeholder governance structures as outlined in the MOUs.</w:t>
      </w:r>
    </w:p>
    <w:p w14:paraId="5DB7985B" w14:textId="77777777" w:rsidR="00D3067D" w:rsidRPr="00FF206B" w:rsidRDefault="00D3067D" w:rsidP="00D3067D">
      <w:pPr>
        <w:spacing w:before="40" w:after="240"/>
        <w:jc w:val="both"/>
      </w:pPr>
      <w:r>
        <w:t xml:space="preserve">At our Flexible Learning Centre campus, the duty of care in the above areas is not shared with the other Departments and our school has developed procedures to manage these common risks. In addition, we have developed policies and procedures to manage common risks in all our school environments, </w:t>
      </w:r>
      <w:r w:rsidRPr="00FF206B">
        <w:t>including:</w:t>
      </w:r>
    </w:p>
    <w:p w14:paraId="1B380B7B" w14:textId="234B9EF3" w:rsidR="001C61B4" w:rsidRDefault="001C61B4" w:rsidP="00D3067D">
      <w:pPr>
        <w:pStyle w:val="ListParagraph"/>
        <w:numPr>
          <w:ilvl w:val="0"/>
          <w:numId w:val="30"/>
        </w:numPr>
        <w:spacing w:before="40" w:after="240" w:line="240" w:lineRule="auto"/>
        <w:jc w:val="both"/>
      </w:pPr>
      <w:r>
        <w:t>Yard Duty and Supervision</w:t>
      </w:r>
    </w:p>
    <w:p w14:paraId="675CBF16" w14:textId="0421AEB5" w:rsidR="00D3067D" w:rsidRPr="007514A9" w:rsidRDefault="00D3067D" w:rsidP="00D3067D">
      <w:pPr>
        <w:pStyle w:val="ListParagraph"/>
        <w:numPr>
          <w:ilvl w:val="0"/>
          <w:numId w:val="30"/>
        </w:numPr>
        <w:spacing w:before="40" w:after="240" w:line="240" w:lineRule="auto"/>
        <w:jc w:val="both"/>
      </w:pPr>
      <w:r w:rsidRPr="007514A9">
        <w:t xml:space="preserve">Bullying Prevention </w:t>
      </w:r>
    </w:p>
    <w:p w14:paraId="6C1B9BA3" w14:textId="25904FE1" w:rsidR="00D3067D" w:rsidRDefault="00D3067D" w:rsidP="00D3067D">
      <w:pPr>
        <w:pStyle w:val="ListParagraph"/>
        <w:numPr>
          <w:ilvl w:val="0"/>
          <w:numId w:val="30"/>
        </w:numPr>
        <w:spacing w:before="40" w:after="240" w:line="240" w:lineRule="auto"/>
        <w:jc w:val="both"/>
      </w:pPr>
      <w:r w:rsidRPr="007514A9">
        <w:t>Camps and Excursions</w:t>
      </w:r>
    </w:p>
    <w:p w14:paraId="2C552CE7" w14:textId="0925CC09" w:rsidR="00021A96" w:rsidRPr="007514A9" w:rsidRDefault="00021A96" w:rsidP="00D3067D">
      <w:pPr>
        <w:pStyle w:val="ListParagraph"/>
        <w:numPr>
          <w:ilvl w:val="0"/>
          <w:numId w:val="30"/>
        </w:numPr>
        <w:spacing w:before="40" w:after="240" w:line="240" w:lineRule="auto"/>
        <w:jc w:val="both"/>
      </w:pPr>
      <w:r>
        <w:lastRenderedPageBreak/>
        <w:t>First Aid</w:t>
      </w:r>
    </w:p>
    <w:p w14:paraId="7A2EA496" w14:textId="4ECB60CB" w:rsidR="00D3067D" w:rsidRDefault="00D3067D" w:rsidP="00D3067D">
      <w:pPr>
        <w:pStyle w:val="ListParagraph"/>
        <w:numPr>
          <w:ilvl w:val="0"/>
          <w:numId w:val="30"/>
        </w:numPr>
        <w:spacing w:before="40" w:after="240" w:line="240" w:lineRule="auto"/>
        <w:jc w:val="both"/>
      </w:pPr>
      <w:r w:rsidRPr="007514A9">
        <w:t>Child Safe Standards</w:t>
      </w:r>
    </w:p>
    <w:p w14:paraId="6B4D33BF" w14:textId="54EA4ECE" w:rsidR="00AA271D" w:rsidRPr="007514A9" w:rsidRDefault="00AA271D" w:rsidP="00D3067D">
      <w:pPr>
        <w:pStyle w:val="ListParagraph"/>
        <w:numPr>
          <w:ilvl w:val="0"/>
          <w:numId w:val="30"/>
        </w:numPr>
        <w:spacing w:before="40" w:after="240" w:line="240" w:lineRule="auto"/>
        <w:jc w:val="both"/>
      </w:pPr>
      <w:r>
        <w:t>Emergency Management</w:t>
      </w:r>
    </w:p>
    <w:p w14:paraId="6A6D0FBE" w14:textId="77058673" w:rsidR="00D3067D" w:rsidRDefault="00D3067D" w:rsidP="00D3067D">
      <w:pPr>
        <w:pStyle w:val="ListParagraph"/>
        <w:numPr>
          <w:ilvl w:val="0"/>
          <w:numId w:val="30"/>
        </w:numPr>
        <w:spacing w:before="40" w:after="240" w:line="240" w:lineRule="auto"/>
        <w:jc w:val="both"/>
      </w:pPr>
      <w:r w:rsidRPr="007514A9">
        <w:t>Volunteers</w:t>
      </w:r>
    </w:p>
    <w:p w14:paraId="2A03D1A1" w14:textId="54B26325" w:rsidR="00AA271D" w:rsidRPr="007514A9" w:rsidRDefault="00AA271D" w:rsidP="00D3067D">
      <w:pPr>
        <w:pStyle w:val="ListParagraph"/>
        <w:numPr>
          <w:ilvl w:val="0"/>
          <w:numId w:val="30"/>
        </w:numPr>
        <w:spacing w:before="40" w:after="240" w:line="240" w:lineRule="auto"/>
        <w:jc w:val="both"/>
      </w:pPr>
      <w:r>
        <w:t>Visitors</w:t>
      </w:r>
    </w:p>
    <w:p w14:paraId="7501D299" w14:textId="77777777" w:rsidR="00D3067D" w:rsidRPr="007514A9" w:rsidRDefault="00D3067D" w:rsidP="00D3067D">
      <w:pPr>
        <w:pStyle w:val="ListParagraph"/>
        <w:numPr>
          <w:ilvl w:val="0"/>
          <w:numId w:val="30"/>
        </w:numPr>
        <w:spacing w:before="40" w:after="240" w:line="240" w:lineRule="auto"/>
        <w:jc w:val="both"/>
      </w:pPr>
      <w:r w:rsidRPr="007514A9">
        <w:t>Working with Children and Suitability Checks</w:t>
      </w:r>
    </w:p>
    <w:p w14:paraId="61F92AF8" w14:textId="77777777" w:rsidR="00D3067D" w:rsidRPr="007514A9" w:rsidRDefault="00D3067D" w:rsidP="00D3067D">
      <w:pPr>
        <w:pStyle w:val="ListParagraph"/>
        <w:numPr>
          <w:ilvl w:val="0"/>
          <w:numId w:val="30"/>
        </w:numPr>
        <w:spacing w:before="40" w:after="240" w:line="240" w:lineRule="auto"/>
        <w:jc w:val="both"/>
      </w:pPr>
      <w:r w:rsidRPr="007514A9">
        <w:t>Mandatory Reporting</w:t>
      </w:r>
    </w:p>
    <w:p w14:paraId="2EF261CF" w14:textId="77777777" w:rsidR="00D3067D" w:rsidRPr="007514A9" w:rsidRDefault="00D3067D" w:rsidP="00D3067D">
      <w:pPr>
        <w:pStyle w:val="ListParagraph"/>
        <w:numPr>
          <w:ilvl w:val="0"/>
          <w:numId w:val="30"/>
        </w:numPr>
        <w:spacing w:before="40" w:after="240" w:line="240" w:lineRule="auto"/>
        <w:jc w:val="both"/>
      </w:pPr>
      <w:r w:rsidRPr="007514A9">
        <w:t>Occupational Health and Safety</w:t>
      </w:r>
    </w:p>
    <w:p w14:paraId="239F0364" w14:textId="77777777" w:rsidR="00D3067D" w:rsidRDefault="00D3067D" w:rsidP="00D3067D">
      <w:pPr>
        <w:pStyle w:val="ListParagraph"/>
        <w:numPr>
          <w:ilvl w:val="0"/>
          <w:numId w:val="30"/>
        </w:numPr>
        <w:spacing w:before="40" w:after="240" w:line="240" w:lineRule="auto"/>
        <w:jc w:val="both"/>
      </w:pPr>
      <w:r w:rsidRPr="007514A9">
        <w:t>Student Wellbeing and Engagement</w:t>
      </w:r>
    </w:p>
    <w:p w14:paraId="2651C7DB" w14:textId="77777777" w:rsidR="00D3067D" w:rsidRPr="007514A9" w:rsidRDefault="00D3067D" w:rsidP="00D3067D">
      <w:pPr>
        <w:pStyle w:val="ListParagraph"/>
        <w:numPr>
          <w:ilvl w:val="0"/>
          <w:numId w:val="30"/>
        </w:numPr>
        <w:spacing w:before="40" w:after="240" w:line="240" w:lineRule="auto"/>
        <w:jc w:val="both"/>
      </w:pPr>
      <w:r w:rsidRPr="006C3F7B">
        <w:t>Digital Learning (Internet, Social Media and Digital Devices)</w:t>
      </w:r>
    </w:p>
    <w:p w14:paraId="2A6CDCB3" w14:textId="77777777" w:rsidR="00D3067D" w:rsidRPr="002A0C73" w:rsidRDefault="00D3067D" w:rsidP="00D3067D">
      <w:pPr>
        <w:spacing w:line="257" w:lineRule="auto"/>
        <w:jc w:val="both"/>
        <w:rPr>
          <w:rFonts w:eastAsia="Calibri"/>
        </w:rPr>
      </w:pPr>
      <w:r w:rsidRPr="002A0C73">
        <w:rPr>
          <w:rFonts w:eastAsia="Calibri"/>
        </w:rPr>
        <w:t>Our school acknowledges we are required to take reasonable precautions to prevent the abuse of a child by an individual associated with the organisation while the child is under the care, supervision or authority of the organisation.</w:t>
      </w:r>
    </w:p>
    <w:p w14:paraId="2B0D7077" w14:textId="77777777" w:rsidR="00D3067D" w:rsidRDefault="00D3067D" w:rsidP="00D3067D">
      <w:pPr>
        <w:spacing w:before="40" w:after="240"/>
        <w:jc w:val="both"/>
      </w:pPr>
      <w: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at the Flexible Learning Centre campus, are kept in good repair and will take reasonable steps to reduce the risk of members of our community suffering injury or damage because of the state of the premises. </w:t>
      </w:r>
    </w:p>
    <w:p w14:paraId="3DA0460B" w14:textId="77777777" w:rsidR="00D3067D" w:rsidRDefault="00D3067D" w:rsidP="00D3067D">
      <w:pPr>
        <w:spacing w:after="240"/>
        <w:rPr>
          <w:rFonts w:eastAsiaTheme="minorEastAsia"/>
          <w:color w:val="114969" w:themeColor="text1"/>
          <w:highlight w:val="yellow"/>
        </w:rPr>
      </w:pPr>
      <w:r>
        <w:t>School staff, parents, carers and students are encouraged to speak to the principal to raise any concerns about risks or hazards at our school, or our duty of care obligations.</w:t>
      </w:r>
    </w:p>
    <w:p w14:paraId="48ABF268" w14:textId="77777777" w:rsidR="00D3067D" w:rsidRDefault="00D3067D" w:rsidP="00D3067D">
      <w:pPr>
        <w:spacing w:before="40" w:after="240"/>
        <w:jc w:val="both"/>
      </w:pPr>
      <w:r w:rsidRPr="00FE3748">
        <w:rPr>
          <w:rFonts w:eastAsiaTheme="majorEastAsia" w:cstheme="minorHAnsi"/>
          <w:b/>
        </w:rPr>
        <w:t>External Providers</w:t>
      </w:r>
      <w:r w:rsidRPr="00C27DD3">
        <w:t xml:space="preserve"> </w:t>
      </w:r>
    </w:p>
    <w:p w14:paraId="077F5487" w14:textId="77777777" w:rsidR="00D3067D" w:rsidRDefault="00D3067D" w:rsidP="00D3067D">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when engaged with external providers.  </w:t>
      </w:r>
    </w:p>
    <w:p w14:paraId="3ADA833A" w14:textId="58F90603" w:rsidR="00D3067D" w:rsidRPr="00D3067D" w:rsidRDefault="00D3067D" w:rsidP="00D3067D">
      <w:pPr>
        <w:pStyle w:val="Heading2"/>
      </w:pPr>
      <w:bookmarkStart w:id="3" w:name="_Toc132896964"/>
      <w:r w:rsidRPr="00D3067D">
        <w:t>Communication</w:t>
      </w:r>
      <w:bookmarkEnd w:id="3"/>
    </w:p>
    <w:p w14:paraId="6BE92D25" w14:textId="0A60BCD5" w:rsidR="00D3067D" w:rsidRPr="00D3067D" w:rsidRDefault="00D3067D" w:rsidP="00D3067D">
      <w:pPr>
        <w:spacing w:before="40" w:after="240" w:line="257" w:lineRule="auto"/>
        <w:jc w:val="both"/>
        <w:rPr>
          <w:rFonts w:eastAsia="Calibri"/>
        </w:rPr>
      </w:pPr>
      <w:r w:rsidRPr="00D3067D">
        <w:rPr>
          <w:rFonts w:eastAsia="Calibri"/>
        </w:rPr>
        <w:t>This policy will be communicated to our school community in the following ways:</w:t>
      </w:r>
    </w:p>
    <w:p w14:paraId="6B75E5EA" w14:textId="77777777" w:rsidR="00D3067D" w:rsidRPr="00D3067D" w:rsidRDefault="00D3067D" w:rsidP="00D3067D">
      <w:pPr>
        <w:pStyle w:val="ListParagraph"/>
        <w:numPr>
          <w:ilvl w:val="0"/>
          <w:numId w:val="32"/>
        </w:numPr>
        <w:spacing w:before="40" w:after="240" w:line="240" w:lineRule="auto"/>
        <w:jc w:val="both"/>
        <w:rPr>
          <w:rFonts w:eastAsiaTheme="minorEastAsia"/>
        </w:rPr>
      </w:pPr>
      <w:r w:rsidRPr="00D3067D">
        <w:rPr>
          <w:rFonts w:eastAsia="Calibri"/>
        </w:rPr>
        <w:t>Provided to staff at induction and included in staff handbook/manual</w:t>
      </w:r>
    </w:p>
    <w:p w14:paraId="25023D6B" w14:textId="77777777" w:rsidR="00D3067D" w:rsidRPr="00D3067D" w:rsidRDefault="00D3067D" w:rsidP="00D3067D">
      <w:pPr>
        <w:pStyle w:val="ListParagraph"/>
        <w:numPr>
          <w:ilvl w:val="0"/>
          <w:numId w:val="32"/>
        </w:numPr>
        <w:spacing w:before="40" w:after="240" w:line="240" w:lineRule="auto"/>
        <w:jc w:val="both"/>
      </w:pPr>
      <w:r w:rsidRPr="00D3067D">
        <w:rPr>
          <w:rFonts w:eastAsia="Calibri"/>
        </w:rPr>
        <w:t>Discussed at staff meetings/briefings as required</w:t>
      </w:r>
    </w:p>
    <w:p w14:paraId="61FAEBA4" w14:textId="77777777" w:rsidR="00D3067D" w:rsidRPr="00D3067D" w:rsidRDefault="00D3067D" w:rsidP="00D3067D">
      <w:pPr>
        <w:pStyle w:val="ListParagraph"/>
        <w:numPr>
          <w:ilvl w:val="0"/>
          <w:numId w:val="32"/>
        </w:numPr>
        <w:spacing w:before="40" w:after="240" w:line="240" w:lineRule="auto"/>
        <w:jc w:val="both"/>
        <w:rPr>
          <w:rFonts w:eastAsiaTheme="minorEastAsia"/>
        </w:rPr>
      </w:pPr>
      <w:r w:rsidRPr="00D3067D">
        <w:rPr>
          <w:rFonts w:eastAsia="Calibri"/>
        </w:rPr>
        <w:t>Made available publicly on our school website</w:t>
      </w:r>
    </w:p>
    <w:p w14:paraId="08A71392" w14:textId="77777777" w:rsidR="00D3067D" w:rsidRPr="00D3067D" w:rsidRDefault="00D3067D" w:rsidP="00D3067D">
      <w:pPr>
        <w:pStyle w:val="ListParagraph"/>
        <w:numPr>
          <w:ilvl w:val="0"/>
          <w:numId w:val="32"/>
        </w:numPr>
        <w:spacing w:before="40" w:after="240" w:line="240" w:lineRule="auto"/>
        <w:jc w:val="both"/>
        <w:rPr>
          <w:rFonts w:eastAsiaTheme="minorEastAsia"/>
        </w:rPr>
      </w:pPr>
      <w:r w:rsidRPr="00D3067D">
        <w:rPr>
          <w:rFonts w:eastAsia="Calibri"/>
        </w:rPr>
        <w:t xml:space="preserve">Included as annual reference in school newsletter </w:t>
      </w:r>
    </w:p>
    <w:p w14:paraId="0CA68F73" w14:textId="77777777" w:rsidR="00D3067D" w:rsidRPr="00D3067D" w:rsidRDefault="00D3067D" w:rsidP="00D3067D">
      <w:pPr>
        <w:pStyle w:val="ListParagraph"/>
        <w:numPr>
          <w:ilvl w:val="0"/>
          <w:numId w:val="32"/>
        </w:numPr>
        <w:spacing w:before="40" w:after="240" w:line="240" w:lineRule="auto"/>
        <w:jc w:val="both"/>
        <w:rPr>
          <w:rFonts w:eastAsiaTheme="minorEastAsia"/>
        </w:rPr>
      </w:pPr>
      <w:r w:rsidRPr="00D3067D">
        <w:rPr>
          <w:rFonts w:eastAsia="Calibri"/>
        </w:rPr>
        <w:t>Made available in hard copy from school administration upon request</w:t>
      </w:r>
    </w:p>
    <w:p w14:paraId="6CD9E639" w14:textId="746C08BF" w:rsidR="00D3067D" w:rsidRPr="00D3067D" w:rsidRDefault="00D3067D" w:rsidP="00D3067D">
      <w:pPr>
        <w:pStyle w:val="Heading2"/>
      </w:pPr>
      <w:bookmarkStart w:id="4" w:name="_Toc132896965"/>
      <w:r>
        <w:t>Further Information</w:t>
      </w:r>
      <w:r w:rsidRPr="00D3067D">
        <w:t xml:space="preserve"> </w:t>
      </w:r>
      <w:r>
        <w:t>a</w:t>
      </w:r>
      <w:r w:rsidRPr="00D3067D">
        <w:t>nd Resources</w:t>
      </w:r>
      <w:bookmarkEnd w:id="4"/>
    </w:p>
    <w:p w14:paraId="7E62026D" w14:textId="77777777" w:rsidR="00D3067D" w:rsidRDefault="00D3067D" w:rsidP="00D3067D">
      <w:pPr>
        <w:pStyle w:val="ListParagraph"/>
        <w:numPr>
          <w:ilvl w:val="0"/>
          <w:numId w:val="31"/>
        </w:numPr>
        <w:spacing w:before="40" w:after="240" w:line="240" w:lineRule="auto"/>
        <w:jc w:val="both"/>
      </w:pPr>
      <w:r>
        <w:t xml:space="preserve">the Department’s Policy and Advisory Library (PAL): </w:t>
      </w:r>
      <w:hyperlink r:id="rId13" w:history="1">
        <w:r w:rsidRPr="00B808E5">
          <w:rPr>
            <w:rStyle w:val="Hyperlink"/>
          </w:rPr>
          <w:t>Duty of Care</w:t>
        </w:r>
      </w:hyperlink>
    </w:p>
    <w:p w14:paraId="11041B31" w14:textId="77777777" w:rsidR="00D3067D" w:rsidRPr="00FF206B" w:rsidRDefault="00D3067D" w:rsidP="00D3067D">
      <w:pPr>
        <w:pStyle w:val="ListParagraph"/>
        <w:numPr>
          <w:ilvl w:val="0"/>
          <w:numId w:val="31"/>
        </w:numPr>
        <w:spacing w:before="40" w:after="240" w:line="240" w:lineRule="auto"/>
        <w:jc w:val="both"/>
      </w:pPr>
      <w:r>
        <w:t xml:space="preserve">the Department’s Policy and Advisory Library (PAL): </w:t>
      </w:r>
      <w:hyperlink r:id="rId14" w:history="1">
        <w:r w:rsidRPr="00F14DF8">
          <w:rPr>
            <w:rStyle w:val="Hyperlink"/>
          </w:rPr>
          <w:t>Structured Workplace Learning</w:t>
        </w:r>
      </w:hyperlink>
    </w:p>
    <w:p w14:paraId="23BA23BF" w14:textId="7496F8D8" w:rsidR="0043109C" w:rsidRPr="007514A9" w:rsidRDefault="00AE2643" w:rsidP="0043109C">
      <w:pPr>
        <w:pStyle w:val="ListParagraph"/>
        <w:numPr>
          <w:ilvl w:val="0"/>
          <w:numId w:val="31"/>
        </w:numPr>
        <w:spacing w:before="40" w:after="240" w:line="240" w:lineRule="auto"/>
        <w:jc w:val="both"/>
      </w:pPr>
      <w:hyperlink r:id="rId15" w:history="1">
        <w:r w:rsidR="0043109C" w:rsidRPr="00F46618">
          <w:rPr>
            <w:rStyle w:val="Hyperlink"/>
          </w:rPr>
          <w:t xml:space="preserve">Bullying Prevention </w:t>
        </w:r>
      </w:hyperlink>
    </w:p>
    <w:p w14:paraId="36FA1BEC" w14:textId="7179500C" w:rsidR="0043109C" w:rsidRPr="007514A9" w:rsidRDefault="00AE2643" w:rsidP="0043109C">
      <w:pPr>
        <w:pStyle w:val="ListParagraph"/>
        <w:numPr>
          <w:ilvl w:val="0"/>
          <w:numId w:val="31"/>
        </w:numPr>
        <w:spacing w:before="40" w:after="240" w:line="240" w:lineRule="auto"/>
        <w:jc w:val="both"/>
      </w:pPr>
      <w:hyperlink r:id="rId16" w:history="1">
        <w:r w:rsidR="0043109C" w:rsidRPr="00BA0767">
          <w:rPr>
            <w:rStyle w:val="Hyperlink"/>
          </w:rPr>
          <w:t>Camps and Excursions Policy</w:t>
        </w:r>
      </w:hyperlink>
    </w:p>
    <w:p w14:paraId="340DF5CA" w14:textId="2B1D6AD4" w:rsidR="0043109C" w:rsidRPr="007514A9" w:rsidRDefault="00AE2643" w:rsidP="0043109C">
      <w:pPr>
        <w:pStyle w:val="ListParagraph"/>
        <w:numPr>
          <w:ilvl w:val="0"/>
          <w:numId w:val="31"/>
        </w:numPr>
        <w:spacing w:before="40" w:after="240" w:line="240" w:lineRule="auto"/>
        <w:jc w:val="both"/>
      </w:pPr>
      <w:hyperlink r:id="rId17" w:history="1">
        <w:r w:rsidR="0043109C" w:rsidRPr="00874E62">
          <w:rPr>
            <w:rStyle w:val="Hyperlink"/>
          </w:rPr>
          <w:t>Child Safe</w:t>
        </w:r>
        <w:r w:rsidR="00BA0767" w:rsidRPr="00874E62">
          <w:rPr>
            <w:rStyle w:val="Hyperlink"/>
          </w:rPr>
          <w:t>ty and Wellbeing</w:t>
        </w:r>
        <w:r w:rsidR="0043109C" w:rsidRPr="00874E62">
          <w:rPr>
            <w:rStyle w:val="Hyperlink"/>
          </w:rPr>
          <w:t xml:space="preserve"> Policy</w:t>
        </w:r>
      </w:hyperlink>
    </w:p>
    <w:p w14:paraId="547F10BC" w14:textId="22981D69" w:rsidR="00090EA8" w:rsidRDefault="00AE2643" w:rsidP="0043109C">
      <w:pPr>
        <w:pStyle w:val="ListParagraph"/>
        <w:numPr>
          <w:ilvl w:val="0"/>
          <w:numId w:val="31"/>
        </w:numPr>
        <w:spacing w:before="40" w:after="240" w:line="240" w:lineRule="auto"/>
        <w:jc w:val="both"/>
      </w:pPr>
      <w:hyperlink r:id="rId18" w:history="1">
        <w:r w:rsidR="0043109C" w:rsidRPr="00E078F6">
          <w:rPr>
            <w:rStyle w:val="Hyperlink"/>
          </w:rPr>
          <w:t xml:space="preserve">Visitors </w:t>
        </w:r>
        <w:r w:rsidR="00090EA8" w:rsidRPr="00E078F6">
          <w:rPr>
            <w:rStyle w:val="Hyperlink"/>
          </w:rPr>
          <w:t>Policy</w:t>
        </w:r>
      </w:hyperlink>
      <w:r w:rsidR="0043109C">
        <w:t xml:space="preserve"> </w:t>
      </w:r>
    </w:p>
    <w:p w14:paraId="169B240C" w14:textId="2629986C" w:rsidR="0043109C" w:rsidRPr="007514A9" w:rsidRDefault="00AE2643" w:rsidP="0043109C">
      <w:pPr>
        <w:pStyle w:val="ListParagraph"/>
        <w:numPr>
          <w:ilvl w:val="0"/>
          <w:numId w:val="31"/>
        </w:numPr>
        <w:spacing w:before="40" w:after="240" w:line="240" w:lineRule="auto"/>
        <w:jc w:val="both"/>
      </w:pPr>
      <w:hyperlink r:id="rId19" w:history="1">
        <w:r w:rsidR="0043109C" w:rsidRPr="00E078F6">
          <w:rPr>
            <w:rStyle w:val="Hyperlink"/>
          </w:rPr>
          <w:t>Volunteers Policy</w:t>
        </w:r>
      </w:hyperlink>
    </w:p>
    <w:p w14:paraId="3BF9070D" w14:textId="494600DA" w:rsidR="0043109C" w:rsidRPr="007514A9" w:rsidRDefault="00AE2643" w:rsidP="0043109C">
      <w:pPr>
        <w:pStyle w:val="ListParagraph"/>
        <w:numPr>
          <w:ilvl w:val="0"/>
          <w:numId w:val="31"/>
        </w:numPr>
        <w:spacing w:before="40" w:after="240" w:line="240" w:lineRule="auto"/>
        <w:jc w:val="both"/>
      </w:pPr>
      <w:hyperlink r:id="rId20" w:history="1">
        <w:r w:rsidR="003A23BD" w:rsidRPr="003A23BD">
          <w:rPr>
            <w:rStyle w:val="Hyperlink"/>
          </w:rPr>
          <w:t>Child Safety Responding and Reporting Obligations</w:t>
        </w:r>
        <w:r w:rsidR="0043109C" w:rsidRPr="003A23BD">
          <w:rPr>
            <w:rStyle w:val="Hyperlink"/>
          </w:rPr>
          <w:t xml:space="preserve"> Policy</w:t>
        </w:r>
      </w:hyperlink>
    </w:p>
    <w:p w14:paraId="5B905F0E" w14:textId="77777777" w:rsidR="0043109C" w:rsidRPr="007514A9" w:rsidRDefault="0043109C" w:rsidP="0043109C">
      <w:pPr>
        <w:pStyle w:val="ListParagraph"/>
        <w:numPr>
          <w:ilvl w:val="0"/>
          <w:numId w:val="31"/>
        </w:numPr>
        <w:spacing w:before="40" w:after="240" w:line="240" w:lineRule="auto"/>
        <w:jc w:val="both"/>
      </w:pPr>
      <w:r w:rsidRPr="007514A9">
        <w:t>Occupational Health and Safety</w:t>
      </w:r>
    </w:p>
    <w:p w14:paraId="4C9B740D" w14:textId="12560D36" w:rsidR="0043109C" w:rsidRDefault="00AE2643" w:rsidP="0043109C">
      <w:pPr>
        <w:pStyle w:val="ListParagraph"/>
        <w:numPr>
          <w:ilvl w:val="0"/>
          <w:numId w:val="31"/>
        </w:numPr>
        <w:spacing w:before="40" w:after="240" w:line="240" w:lineRule="auto"/>
        <w:jc w:val="both"/>
      </w:pPr>
      <w:hyperlink r:id="rId21" w:history="1">
        <w:r w:rsidR="0043109C" w:rsidRPr="00075062">
          <w:rPr>
            <w:rStyle w:val="Hyperlink"/>
          </w:rPr>
          <w:t>Student Wellbeing and Engagement Policy</w:t>
        </w:r>
      </w:hyperlink>
    </w:p>
    <w:p w14:paraId="02BFFA02" w14:textId="6FC6F8F3" w:rsidR="0043109C" w:rsidRPr="007514A9" w:rsidRDefault="00AE2643" w:rsidP="0043109C">
      <w:pPr>
        <w:pStyle w:val="ListParagraph"/>
        <w:numPr>
          <w:ilvl w:val="0"/>
          <w:numId w:val="31"/>
        </w:numPr>
        <w:spacing w:before="40" w:after="240" w:line="240" w:lineRule="auto"/>
        <w:jc w:val="both"/>
      </w:pPr>
      <w:hyperlink r:id="rId22" w:history="1">
        <w:r w:rsidR="0043109C" w:rsidRPr="00075062">
          <w:rPr>
            <w:rStyle w:val="Hyperlink"/>
          </w:rPr>
          <w:t xml:space="preserve">Digital Learning (Internet, </w:t>
        </w:r>
        <w:proofErr w:type="gramStart"/>
        <w:r w:rsidR="0043109C" w:rsidRPr="00075062">
          <w:rPr>
            <w:rStyle w:val="Hyperlink"/>
          </w:rPr>
          <w:t>Social Media</w:t>
        </w:r>
        <w:proofErr w:type="gramEnd"/>
        <w:r w:rsidR="0043109C" w:rsidRPr="00075062">
          <w:rPr>
            <w:rStyle w:val="Hyperlink"/>
          </w:rPr>
          <w:t xml:space="preserve"> and Digital Devices) Policy</w:t>
        </w:r>
      </w:hyperlink>
    </w:p>
    <w:p w14:paraId="5FE502E6" w14:textId="77777777" w:rsidR="00D3067D" w:rsidRPr="00D3067D" w:rsidRDefault="00D3067D" w:rsidP="00D3067D"/>
    <w:p w14:paraId="5629267F" w14:textId="77777777" w:rsidR="001458D6" w:rsidRPr="00C73641" w:rsidRDefault="001458D6" w:rsidP="00650B42">
      <w:pPr>
        <w:pStyle w:val="Heading2"/>
      </w:pPr>
      <w:bookmarkStart w:id="5" w:name="_Toc132896966"/>
      <w:r w:rsidRPr="00C73641">
        <w:t>Policy evaluation and review</w:t>
      </w:r>
      <w:bookmarkEnd w:id="5"/>
    </w:p>
    <w:p w14:paraId="03B6A6EA" w14:textId="47EB5E75" w:rsidR="001458D6" w:rsidRDefault="001458D6" w:rsidP="001458D6">
      <w:r w:rsidRPr="00071745">
        <w:t>To ensure ongoing relevance and continuous improvement, this policy will be reviewed every</w:t>
      </w:r>
      <w:r w:rsidR="00071745" w:rsidRPr="00071745">
        <w:t xml:space="preserve"> 3</w:t>
      </w:r>
      <w:r w:rsidRPr="00071745">
        <w:t xml:space="preserve"> years. </w:t>
      </w:r>
      <w:r w:rsidR="00766B47" w:rsidRPr="00071745">
        <w:t>The review will include input from students, parents/carers and the school community.</w:t>
      </w:r>
    </w:p>
    <w:p w14:paraId="012BDC0B" w14:textId="015F0937" w:rsidR="00037309" w:rsidRPr="00EC4FAC" w:rsidRDefault="00EF464A" w:rsidP="00D3067D">
      <w:r w:rsidRPr="00E57886">
        <w:rPr>
          <w:rFonts w:ascii="Franklin Gothic Book" w:eastAsia="Times New Roman" w:hAnsi="Franklin Gothic Book" w:cstheme="minorHAnsi"/>
          <w:color w:val="202020"/>
          <w:lang w:eastAsia="en-AU"/>
        </w:rPr>
        <w:t xml:space="preserve">This policy was last updated </w:t>
      </w:r>
      <w:r w:rsidR="00C17A7A">
        <w:rPr>
          <w:rFonts w:ascii="Franklin Gothic Book" w:eastAsia="Times New Roman" w:hAnsi="Franklin Gothic Book" w:cstheme="minorHAnsi"/>
          <w:color w:val="202020"/>
          <w:lang w:eastAsia="en-AU"/>
        </w:rPr>
        <w:t>A</w:t>
      </w:r>
      <w:r w:rsidR="006A13EC">
        <w:rPr>
          <w:rFonts w:ascii="Franklin Gothic Book" w:eastAsia="Times New Roman" w:hAnsi="Franklin Gothic Book" w:cstheme="minorHAnsi"/>
          <w:color w:val="202020"/>
          <w:lang w:eastAsia="en-AU"/>
        </w:rPr>
        <w:t>pril</w:t>
      </w:r>
      <w:r>
        <w:rPr>
          <w:rFonts w:ascii="Franklin Gothic Book" w:eastAsia="Times New Roman" w:hAnsi="Franklin Gothic Book" w:cstheme="minorHAnsi"/>
          <w:color w:val="202020"/>
          <w:lang w:eastAsia="en-AU"/>
        </w:rPr>
        <w:t xml:space="preserve"> 202</w:t>
      </w:r>
      <w:r w:rsidR="006A13EC">
        <w:rPr>
          <w:rFonts w:ascii="Franklin Gothic Book" w:eastAsia="Times New Roman" w:hAnsi="Franklin Gothic Book" w:cstheme="minorHAnsi"/>
          <w:color w:val="202020"/>
          <w:lang w:eastAsia="en-AU"/>
        </w:rPr>
        <w:t>3</w:t>
      </w:r>
      <w:r w:rsidRPr="00E57886">
        <w:rPr>
          <w:rFonts w:ascii="Franklin Gothic Book" w:eastAsia="Times New Roman" w:hAnsi="Franklin Gothic Book" w:cstheme="minorHAnsi"/>
          <w:color w:val="202020"/>
          <w:lang w:eastAsia="en-AU"/>
        </w:rPr>
        <w:t xml:space="preserve"> and is scheduled for review in </w:t>
      </w:r>
      <w:r w:rsidR="00C17A7A">
        <w:rPr>
          <w:rFonts w:ascii="Franklin Gothic Book" w:eastAsia="Times New Roman" w:hAnsi="Franklin Gothic Book" w:cstheme="minorHAnsi"/>
          <w:color w:val="202020"/>
          <w:lang w:eastAsia="en-AU"/>
        </w:rPr>
        <w:t>A</w:t>
      </w:r>
      <w:r w:rsidR="006A13EC">
        <w:rPr>
          <w:rFonts w:ascii="Franklin Gothic Book" w:eastAsia="Times New Roman" w:hAnsi="Franklin Gothic Book" w:cstheme="minorHAnsi"/>
          <w:color w:val="202020"/>
          <w:lang w:eastAsia="en-AU"/>
        </w:rPr>
        <w:t xml:space="preserve">pril </w:t>
      </w:r>
      <w:r>
        <w:rPr>
          <w:rFonts w:ascii="Franklin Gothic Book" w:eastAsia="Times New Roman" w:hAnsi="Franklin Gothic Book" w:cstheme="minorHAnsi"/>
          <w:color w:val="202020"/>
          <w:lang w:eastAsia="en-AU"/>
        </w:rPr>
        <w:t>202</w:t>
      </w:r>
      <w:r w:rsidR="006A13EC">
        <w:rPr>
          <w:rFonts w:ascii="Franklin Gothic Book" w:eastAsia="Times New Roman" w:hAnsi="Franklin Gothic Book" w:cstheme="minorHAnsi"/>
          <w:color w:val="202020"/>
          <w:lang w:eastAsia="en-AU"/>
        </w:rPr>
        <w:t>6</w:t>
      </w:r>
      <w:r w:rsidRPr="00E57886">
        <w:rPr>
          <w:rFonts w:ascii="Franklin Gothic Book" w:eastAsia="Times New Roman" w:hAnsi="Franklin Gothic Book" w:cstheme="minorHAnsi"/>
          <w:color w:val="202020"/>
          <w:lang w:eastAsia="en-AU"/>
        </w:rPr>
        <w:t xml:space="preserve">. </w:t>
      </w:r>
    </w:p>
    <w:sectPr w:rsidR="00037309" w:rsidRPr="00EC4FAC" w:rsidSect="00EF464A">
      <w:headerReference w:type="default" r:id="rId23"/>
      <w:type w:val="continuous"/>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3A24" w14:textId="77777777" w:rsidR="00AE2643" w:rsidRDefault="00AE2643" w:rsidP="001E341B">
      <w:pPr>
        <w:spacing w:after="0" w:line="240" w:lineRule="auto"/>
      </w:pPr>
      <w:r>
        <w:separator/>
      </w:r>
    </w:p>
  </w:endnote>
  <w:endnote w:type="continuationSeparator" w:id="0">
    <w:p w14:paraId="79EDEA6D" w14:textId="77777777" w:rsidR="00AE2643" w:rsidRDefault="00AE2643" w:rsidP="001E341B">
      <w:pPr>
        <w:spacing w:after="0" w:line="240" w:lineRule="auto"/>
      </w:pPr>
      <w:r>
        <w:continuationSeparator/>
      </w:r>
    </w:p>
  </w:endnote>
  <w:endnote w:type="continuationNotice" w:id="1">
    <w:p w14:paraId="4622CF41" w14:textId="77777777" w:rsidR="00AE2643" w:rsidRDefault="00AE2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50CD12D6" w:rsidR="001B464B" w:rsidRDefault="001B464B">
        <w:pPr>
          <w:pStyle w:val="Footer"/>
          <w:jc w:val="right"/>
        </w:pPr>
        <w:r>
          <w:fldChar w:fldCharType="begin"/>
        </w:r>
        <w:r>
          <w:instrText xml:space="preserve"> PAGE   \* MERGEFORMAT </w:instrText>
        </w:r>
        <w:r>
          <w:fldChar w:fldCharType="separate"/>
        </w:r>
        <w:r w:rsidR="00FB7594">
          <w:rPr>
            <w:noProof/>
          </w:rPr>
          <w:t>1</w:t>
        </w:r>
        <w:r>
          <w:rPr>
            <w:noProof/>
          </w:rPr>
          <w:fldChar w:fldCharType="end"/>
        </w:r>
      </w:p>
    </w:sdtContent>
  </w:sdt>
  <w:p w14:paraId="41CFFC5F" w14:textId="77777777" w:rsidR="001B464B" w:rsidRDefault="001B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318C" w14:textId="77777777" w:rsidR="00AE2643" w:rsidRDefault="00AE2643" w:rsidP="001E341B">
      <w:pPr>
        <w:spacing w:after="0" w:line="240" w:lineRule="auto"/>
      </w:pPr>
      <w:r>
        <w:separator/>
      </w:r>
    </w:p>
  </w:footnote>
  <w:footnote w:type="continuationSeparator" w:id="0">
    <w:p w14:paraId="17CF9F01" w14:textId="77777777" w:rsidR="00AE2643" w:rsidRDefault="00AE2643" w:rsidP="001E341B">
      <w:pPr>
        <w:spacing w:after="0" w:line="240" w:lineRule="auto"/>
      </w:pPr>
      <w:r>
        <w:continuationSeparator/>
      </w:r>
    </w:p>
  </w:footnote>
  <w:footnote w:type="continuationNotice" w:id="1">
    <w:p w14:paraId="71EABBFB" w14:textId="77777777" w:rsidR="00AE2643" w:rsidRDefault="00AE2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8543C4" w:rsidRPr="008543C4" w14:paraId="42691DED" w14:textId="77777777" w:rsidTr="00D243A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CA58FBD"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Policy no.</w:t>
          </w:r>
        </w:p>
      </w:tc>
      <w:tc>
        <w:tcPr>
          <w:tcW w:w="2693" w:type="dxa"/>
        </w:tcPr>
        <w:p w14:paraId="56883514" w14:textId="635AE577" w:rsidR="008543C4" w:rsidRPr="008543C4" w:rsidRDefault="00EF464A" w:rsidP="008543C4">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1</w:t>
          </w:r>
        </w:p>
      </w:tc>
    </w:tr>
    <w:tr w:rsidR="008543C4" w:rsidRPr="008543C4" w14:paraId="2F14D078"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5ADE8E2"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Revision no.</w:t>
          </w:r>
        </w:p>
      </w:tc>
      <w:tc>
        <w:tcPr>
          <w:tcW w:w="2693" w:type="dxa"/>
        </w:tcPr>
        <w:p w14:paraId="0BCC1380" w14:textId="2605B7C0" w:rsidR="008543C4" w:rsidRPr="008543C4" w:rsidRDefault="00EF464A"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0.1</w:t>
          </w:r>
        </w:p>
      </w:tc>
    </w:tr>
    <w:tr w:rsidR="008543C4" w:rsidRPr="008543C4" w14:paraId="2675CCC3"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C8E638F"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Implementation Date</w:t>
          </w:r>
        </w:p>
      </w:tc>
      <w:tc>
        <w:tcPr>
          <w:tcW w:w="2693" w:type="dxa"/>
        </w:tcPr>
        <w:p w14:paraId="0D8E483C" w14:textId="18F49CD1" w:rsidR="008543C4" w:rsidRPr="008543C4" w:rsidRDefault="00C17A7A"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August</w:t>
          </w:r>
          <w:r w:rsidR="00EF464A">
            <w:rPr>
              <w:rFonts w:ascii="Franklin Gothic Book" w:eastAsia="Franklin Gothic Book" w:hAnsi="Franklin Gothic Book" w:cs="Times New Roman"/>
              <w:lang w:val="en-US"/>
            </w:rPr>
            <w:t xml:space="preserve"> 2021</w:t>
          </w:r>
        </w:p>
      </w:tc>
    </w:tr>
    <w:tr w:rsidR="008543C4" w:rsidRPr="008543C4" w14:paraId="5E22D81B"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03D19B4"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Last Review/Update Date</w:t>
          </w:r>
        </w:p>
      </w:tc>
      <w:tc>
        <w:tcPr>
          <w:tcW w:w="2693" w:type="dxa"/>
        </w:tcPr>
        <w:p w14:paraId="130FBF19" w14:textId="210D9FE4" w:rsidR="008543C4" w:rsidRPr="008543C4" w:rsidRDefault="006A13EC"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April</w:t>
          </w:r>
          <w:r w:rsidR="00EF464A">
            <w:rPr>
              <w:rFonts w:ascii="Franklin Gothic Book" w:eastAsia="Franklin Gothic Book" w:hAnsi="Franklin Gothic Book" w:cs="Times New Roman"/>
              <w:lang w:val="en-US"/>
            </w:rPr>
            <w:t xml:space="preserve"> 202</w:t>
          </w:r>
          <w:r w:rsidR="00F27B24">
            <w:rPr>
              <w:rFonts w:ascii="Franklin Gothic Book" w:eastAsia="Franklin Gothic Book" w:hAnsi="Franklin Gothic Book" w:cs="Times New Roman"/>
              <w:lang w:val="en-US"/>
            </w:rPr>
            <w:t>3</w:t>
          </w:r>
        </w:p>
      </w:tc>
    </w:tr>
    <w:tr w:rsidR="008543C4" w:rsidRPr="008543C4" w14:paraId="0CB2C65E"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9C95C39" w14:textId="1D9B8E8D"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 xml:space="preserve">Date Endorsed by </w:t>
          </w:r>
          <w:r w:rsidR="008638FD">
            <w:rPr>
              <w:rFonts w:ascii="Rockwell" w:eastAsia="Franklin Gothic Book" w:hAnsi="Rockwell" w:cs="Times New Roman"/>
              <w:color w:val="0096DA"/>
              <w:lang w:val="en-US"/>
            </w:rPr>
            <w:t>Principal</w:t>
          </w:r>
        </w:p>
      </w:tc>
      <w:tc>
        <w:tcPr>
          <w:tcW w:w="2693" w:type="dxa"/>
        </w:tcPr>
        <w:p w14:paraId="3CE3DD6F" w14:textId="212B2FA9" w:rsidR="008543C4" w:rsidRPr="008543C4" w:rsidRDefault="006A13EC"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 xml:space="preserve">April </w:t>
          </w:r>
          <w:r w:rsidR="00F27B24">
            <w:rPr>
              <w:rFonts w:ascii="Franklin Gothic Book" w:eastAsia="Franklin Gothic Book" w:hAnsi="Franklin Gothic Book" w:cs="Times New Roman"/>
              <w:lang w:val="en-US"/>
            </w:rPr>
            <w:t>2023</w:t>
          </w:r>
        </w:p>
      </w:tc>
    </w:tr>
  </w:tbl>
  <w:p w14:paraId="769B4047" w14:textId="37A87749" w:rsidR="008543C4" w:rsidRDefault="008543C4">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62848" behindDoc="1" locked="0" layoutInCell="1" allowOverlap="1" wp14:anchorId="54F4F253" wp14:editId="26976031">
          <wp:simplePos x="0" y="0"/>
          <wp:positionH relativeFrom="page">
            <wp:posOffset>19050</wp:posOffset>
          </wp:positionH>
          <wp:positionV relativeFrom="page">
            <wp:posOffset>10795</wp:posOffset>
          </wp:positionV>
          <wp:extent cx="7534800" cy="10658096"/>
          <wp:effectExtent l="0" t="0" r="952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AB6" w14:textId="77777777" w:rsidR="00C73641" w:rsidRDefault="00C73641">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59264" behindDoc="1" locked="0" layoutInCell="1" allowOverlap="1" wp14:anchorId="7E794EBA" wp14:editId="0ECE2405">
          <wp:simplePos x="0" y="0"/>
          <wp:positionH relativeFrom="page">
            <wp:posOffset>19050</wp:posOffset>
          </wp:positionH>
          <wp:positionV relativeFrom="page">
            <wp:posOffset>10795</wp:posOffset>
          </wp:positionV>
          <wp:extent cx="7534800" cy="10658096"/>
          <wp:effectExtent l="0" t="0" r="9525"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BA72D6"/>
    <w:multiLevelType w:val="hybridMultilevel"/>
    <w:tmpl w:val="B7248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E05ED"/>
    <w:multiLevelType w:val="hybridMultilevel"/>
    <w:tmpl w:val="014AD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93C40F7"/>
    <w:multiLevelType w:val="hybridMultilevel"/>
    <w:tmpl w:val="045A7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A5F70"/>
    <w:multiLevelType w:val="hybridMultilevel"/>
    <w:tmpl w:val="4EAC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F6836"/>
    <w:multiLevelType w:val="hybridMultilevel"/>
    <w:tmpl w:val="6FD4B5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BA501C"/>
    <w:multiLevelType w:val="hybridMultilevel"/>
    <w:tmpl w:val="0A3E6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1037AD"/>
    <w:multiLevelType w:val="hybridMultilevel"/>
    <w:tmpl w:val="7170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E04A6"/>
    <w:multiLevelType w:val="hybridMultilevel"/>
    <w:tmpl w:val="0DE099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C7B30"/>
    <w:multiLevelType w:val="hybridMultilevel"/>
    <w:tmpl w:val="600E5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091A4E"/>
    <w:multiLevelType w:val="hybridMultilevel"/>
    <w:tmpl w:val="C9B8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1" w15:restartNumberingAfterBreak="0">
    <w:nsid w:val="78B634B1"/>
    <w:multiLevelType w:val="hybridMultilevel"/>
    <w:tmpl w:val="5B76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3"/>
  </w:num>
  <w:num w:numId="4">
    <w:abstractNumId w:val="15"/>
  </w:num>
  <w:num w:numId="5">
    <w:abstractNumId w:val="26"/>
  </w:num>
  <w:num w:numId="6">
    <w:abstractNumId w:val="32"/>
  </w:num>
  <w:num w:numId="7">
    <w:abstractNumId w:val="13"/>
  </w:num>
  <w:num w:numId="8">
    <w:abstractNumId w:val="24"/>
  </w:num>
  <w:num w:numId="9">
    <w:abstractNumId w:val="20"/>
  </w:num>
  <w:num w:numId="10">
    <w:abstractNumId w:val="22"/>
  </w:num>
  <w:num w:numId="11">
    <w:abstractNumId w:val="11"/>
  </w:num>
  <w:num w:numId="12">
    <w:abstractNumId w:val="25"/>
  </w:num>
  <w:num w:numId="13">
    <w:abstractNumId w:val="2"/>
  </w:num>
  <w:num w:numId="14">
    <w:abstractNumId w:val="12"/>
  </w:num>
  <w:num w:numId="15">
    <w:abstractNumId w:val="8"/>
  </w:num>
  <w:num w:numId="16">
    <w:abstractNumId w:val="4"/>
  </w:num>
  <w:num w:numId="17">
    <w:abstractNumId w:val="28"/>
  </w:num>
  <w:num w:numId="18">
    <w:abstractNumId w:val="7"/>
  </w:num>
  <w:num w:numId="19">
    <w:abstractNumId w:val="14"/>
  </w:num>
  <w:num w:numId="20">
    <w:abstractNumId w:val="16"/>
  </w:num>
  <w:num w:numId="21">
    <w:abstractNumId w:val="19"/>
  </w:num>
  <w:num w:numId="22">
    <w:abstractNumId w:val="10"/>
  </w:num>
  <w:num w:numId="23">
    <w:abstractNumId w:val="9"/>
  </w:num>
  <w:num w:numId="24">
    <w:abstractNumId w:val="17"/>
  </w:num>
  <w:num w:numId="25">
    <w:abstractNumId w:val="1"/>
  </w:num>
  <w:num w:numId="26">
    <w:abstractNumId w:val="5"/>
  </w:num>
  <w:num w:numId="27">
    <w:abstractNumId w:val="3"/>
  </w:num>
  <w:num w:numId="28">
    <w:abstractNumId w:val="21"/>
  </w:num>
  <w:num w:numId="29">
    <w:abstractNumId w:val="31"/>
  </w:num>
  <w:num w:numId="30">
    <w:abstractNumId w:val="18"/>
  </w:num>
  <w:num w:numId="31">
    <w:abstractNumId w:val="0"/>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616"/>
    <w:rsid w:val="00003404"/>
    <w:rsid w:val="000045D9"/>
    <w:rsid w:val="000053CB"/>
    <w:rsid w:val="00021A96"/>
    <w:rsid w:val="00023887"/>
    <w:rsid w:val="00023E24"/>
    <w:rsid w:val="0002470C"/>
    <w:rsid w:val="0003035D"/>
    <w:rsid w:val="00034B9F"/>
    <w:rsid w:val="00036951"/>
    <w:rsid w:val="000369C2"/>
    <w:rsid w:val="00037309"/>
    <w:rsid w:val="0004382E"/>
    <w:rsid w:val="00043E64"/>
    <w:rsid w:val="00051203"/>
    <w:rsid w:val="00057CA5"/>
    <w:rsid w:val="000606A7"/>
    <w:rsid w:val="00066F4B"/>
    <w:rsid w:val="00071745"/>
    <w:rsid w:val="00074703"/>
    <w:rsid w:val="00074C22"/>
    <w:rsid w:val="00075062"/>
    <w:rsid w:val="000751AA"/>
    <w:rsid w:val="000756B1"/>
    <w:rsid w:val="000841F6"/>
    <w:rsid w:val="00090EA8"/>
    <w:rsid w:val="0009155C"/>
    <w:rsid w:val="00092B16"/>
    <w:rsid w:val="00096B1E"/>
    <w:rsid w:val="000A5DBD"/>
    <w:rsid w:val="000D7808"/>
    <w:rsid w:val="000E34C2"/>
    <w:rsid w:val="000E4720"/>
    <w:rsid w:val="000F14F9"/>
    <w:rsid w:val="000F7010"/>
    <w:rsid w:val="0010333F"/>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75D15"/>
    <w:rsid w:val="00181052"/>
    <w:rsid w:val="00181D07"/>
    <w:rsid w:val="001821FA"/>
    <w:rsid w:val="00182337"/>
    <w:rsid w:val="00182F47"/>
    <w:rsid w:val="001849D2"/>
    <w:rsid w:val="001B4129"/>
    <w:rsid w:val="001B464B"/>
    <w:rsid w:val="001C0147"/>
    <w:rsid w:val="001C17FD"/>
    <w:rsid w:val="001C1AB7"/>
    <w:rsid w:val="001C5584"/>
    <w:rsid w:val="001C61B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1D44"/>
    <w:rsid w:val="002E57EA"/>
    <w:rsid w:val="002E6D3A"/>
    <w:rsid w:val="002F0501"/>
    <w:rsid w:val="00301496"/>
    <w:rsid w:val="003039C3"/>
    <w:rsid w:val="003043E7"/>
    <w:rsid w:val="003045B9"/>
    <w:rsid w:val="00304BC1"/>
    <w:rsid w:val="00306AC6"/>
    <w:rsid w:val="003075B9"/>
    <w:rsid w:val="00310287"/>
    <w:rsid w:val="00330AFB"/>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23BD"/>
    <w:rsid w:val="003A3BA2"/>
    <w:rsid w:val="003A424C"/>
    <w:rsid w:val="003B06B8"/>
    <w:rsid w:val="003B0DCC"/>
    <w:rsid w:val="003B461C"/>
    <w:rsid w:val="003C50F7"/>
    <w:rsid w:val="003D40CD"/>
    <w:rsid w:val="003E1D54"/>
    <w:rsid w:val="003E33FB"/>
    <w:rsid w:val="003E54B8"/>
    <w:rsid w:val="003E5FBD"/>
    <w:rsid w:val="003F7662"/>
    <w:rsid w:val="00405BDD"/>
    <w:rsid w:val="0040660D"/>
    <w:rsid w:val="0041071D"/>
    <w:rsid w:val="004137D1"/>
    <w:rsid w:val="0041740C"/>
    <w:rsid w:val="00417C3F"/>
    <w:rsid w:val="00423D1D"/>
    <w:rsid w:val="0043109C"/>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2050"/>
    <w:rsid w:val="00513072"/>
    <w:rsid w:val="005156DA"/>
    <w:rsid w:val="00520559"/>
    <w:rsid w:val="00521CDD"/>
    <w:rsid w:val="00524410"/>
    <w:rsid w:val="005253BB"/>
    <w:rsid w:val="00534098"/>
    <w:rsid w:val="00540CF5"/>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263C"/>
    <w:rsid w:val="006336B8"/>
    <w:rsid w:val="006500D1"/>
    <w:rsid w:val="00650B42"/>
    <w:rsid w:val="00651B41"/>
    <w:rsid w:val="00651E11"/>
    <w:rsid w:val="006540A1"/>
    <w:rsid w:val="0065418B"/>
    <w:rsid w:val="00660A4D"/>
    <w:rsid w:val="0068066F"/>
    <w:rsid w:val="006950AB"/>
    <w:rsid w:val="006A0B88"/>
    <w:rsid w:val="006A13EC"/>
    <w:rsid w:val="006A5A9F"/>
    <w:rsid w:val="006A68FA"/>
    <w:rsid w:val="006B0C18"/>
    <w:rsid w:val="006C6F44"/>
    <w:rsid w:val="006C7938"/>
    <w:rsid w:val="006D0427"/>
    <w:rsid w:val="006D7C87"/>
    <w:rsid w:val="006E2049"/>
    <w:rsid w:val="006E7CCE"/>
    <w:rsid w:val="006F19D8"/>
    <w:rsid w:val="006F21F5"/>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39D9"/>
    <w:rsid w:val="00787EBC"/>
    <w:rsid w:val="007A3E58"/>
    <w:rsid w:val="007A3ED5"/>
    <w:rsid w:val="007A4A2B"/>
    <w:rsid w:val="007A742B"/>
    <w:rsid w:val="007C2E30"/>
    <w:rsid w:val="007C480D"/>
    <w:rsid w:val="007C7F4F"/>
    <w:rsid w:val="007D017F"/>
    <w:rsid w:val="007D2308"/>
    <w:rsid w:val="007D29D3"/>
    <w:rsid w:val="007E15F5"/>
    <w:rsid w:val="007E7248"/>
    <w:rsid w:val="007E7544"/>
    <w:rsid w:val="007F0EEB"/>
    <w:rsid w:val="007F17AE"/>
    <w:rsid w:val="007F6A4E"/>
    <w:rsid w:val="007F7A14"/>
    <w:rsid w:val="00813722"/>
    <w:rsid w:val="00820211"/>
    <w:rsid w:val="00820EC0"/>
    <w:rsid w:val="008225E5"/>
    <w:rsid w:val="00837059"/>
    <w:rsid w:val="0084514C"/>
    <w:rsid w:val="008543C4"/>
    <w:rsid w:val="008638FD"/>
    <w:rsid w:val="008648F5"/>
    <w:rsid w:val="00872117"/>
    <w:rsid w:val="0087325B"/>
    <w:rsid w:val="00874E62"/>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1CEB"/>
    <w:rsid w:val="009D45FD"/>
    <w:rsid w:val="009E24EF"/>
    <w:rsid w:val="009E4352"/>
    <w:rsid w:val="009E4D74"/>
    <w:rsid w:val="009E753F"/>
    <w:rsid w:val="009F3D1A"/>
    <w:rsid w:val="00A10A10"/>
    <w:rsid w:val="00A12386"/>
    <w:rsid w:val="00A14611"/>
    <w:rsid w:val="00A22190"/>
    <w:rsid w:val="00A23623"/>
    <w:rsid w:val="00A26F89"/>
    <w:rsid w:val="00A328DF"/>
    <w:rsid w:val="00A34035"/>
    <w:rsid w:val="00A513AE"/>
    <w:rsid w:val="00A55E6A"/>
    <w:rsid w:val="00A5688F"/>
    <w:rsid w:val="00A61B06"/>
    <w:rsid w:val="00A64FFB"/>
    <w:rsid w:val="00A67770"/>
    <w:rsid w:val="00A7388B"/>
    <w:rsid w:val="00A80F2F"/>
    <w:rsid w:val="00A92B2B"/>
    <w:rsid w:val="00A94A3F"/>
    <w:rsid w:val="00A962C3"/>
    <w:rsid w:val="00AA271D"/>
    <w:rsid w:val="00AC43CA"/>
    <w:rsid w:val="00AC5463"/>
    <w:rsid w:val="00AC5E25"/>
    <w:rsid w:val="00AD49C2"/>
    <w:rsid w:val="00AE04EA"/>
    <w:rsid w:val="00AE2643"/>
    <w:rsid w:val="00AE4027"/>
    <w:rsid w:val="00AE5EED"/>
    <w:rsid w:val="00AE69A7"/>
    <w:rsid w:val="00AE6F22"/>
    <w:rsid w:val="00AF498E"/>
    <w:rsid w:val="00AF6CD1"/>
    <w:rsid w:val="00AF7B56"/>
    <w:rsid w:val="00B004AC"/>
    <w:rsid w:val="00B013C8"/>
    <w:rsid w:val="00B045DC"/>
    <w:rsid w:val="00B04F89"/>
    <w:rsid w:val="00B0659B"/>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A0767"/>
    <w:rsid w:val="00BB0E38"/>
    <w:rsid w:val="00BB2D32"/>
    <w:rsid w:val="00BB7985"/>
    <w:rsid w:val="00BC4507"/>
    <w:rsid w:val="00BC56FA"/>
    <w:rsid w:val="00BC6043"/>
    <w:rsid w:val="00BD2907"/>
    <w:rsid w:val="00BD3272"/>
    <w:rsid w:val="00BE107B"/>
    <w:rsid w:val="00BE140B"/>
    <w:rsid w:val="00BE3C00"/>
    <w:rsid w:val="00BE54F9"/>
    <w:rsid w:val="00BE7AD5"/>
    <w:rsid w:val="00BF151F"/>
    <w:rsid w:val="00BF3855"/>
    <w:rsid w:val="00C17A7A"/>
    <w:rsid w:val="00C20A86"/>
    <w:rsid w:val="00C425C3"/>
    <w:rsid w:val="00C47B0D"/>
    <w:rsid w:val="00C57E75"/>
    <w:rsid w:val="00C67F15"/>
    <w:rsid w:val="00C7113F"/>
    <w:rsid w:val="00C73641"/>
    <w:rsid w:val="00C75FDA"/>
    <w:rsid w:val="00C76C31"/>
    <w:rsid w:val="00C862E4"/>
    <w:rsid w:val="00CA4E0D"/>
    <w:rsid w:val="00CA5A65"/>
    <w:rsid w:val="00CB1E35"/>
    <w:rsid w:val="00CB596F"/>
    <w:rsid w:val="00CC0D12"/>
    <w:rsid w:val="00CD09D2"/>
    <w:rsid w:val="00CD5FCF"/>
    <w:rsid w:val="00CE58D5"/>
    <w:rsid w:val="00CE75CE"/>
    <w:rsid w:val="00CF0F9C"/>
    <w:rsid w:val="00CF22A8"/>
    <w:rsid w:val="00CF3469"/>
    <w:rsid w:val="00CF5515"/>
    <w:rsid w:val="00CF61E3"/>
    <w:rsid w:val="00D01CAA"/>
    <w:rsid w:val="00D04185"/>
    <w:rsid w:val="00D0427B"/>
    <w:rsid w:val="00D1018A"/>
    <w:rsid w:val="00D17DA7"/>
    <w:rsid w:val="00D225E0"/>
    <w:rsid w:val="00D3067D"/>
    <w:rsid w:val="00D306F4"/>
    <w:rsid w:val="00D30E61"/>
    <w:rsid w:val="00D3472E"/>
    <w:rsid w:val="00D35616"/>
    <w:rsid w:val="00D370A3"/>
    <w:rsid w:val="00D37178"/>
    <w:rsid w:val="00D37DB4"/>
    <w:rsid w:val="00D44470"/>
    <w:rsid w:val="00D44F9D"/>
    <w:rsid w:val="00D50D0C"/>
    <w:rsid w:val="00D514DF"/>
    <w:rsid w:val="00D531A4"/>
    <w:rsid w:val="00D5362D"/>
    <w:rsid w:val="00D6017A"/>
    <w:rsid w:val="00D667F8"/>
    <w:rsid w:val="00D72074"/>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F03AA"/>
    <w:rsid w:val="00DF4CAF"/>
    <w:rsid w:val="00E0009B"/>
    <w:rsid w:val="00E06151"/>
    <w:rsid w:val="00E078F6"/>
    <w:rsid w:val="00E131F6"/>
    <w:rsid w:val="00E150B1"/>
    <w:rsid w:val="00E32742"/>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2942"/>
    <w:rsid w:val="00EC4FAC"/>
    <w:rsid w:val="00EC7352"/>
    <w:rsid w:val="00ED0B3A"/>
    <w:rsid w:val="00ED1BB3"/>
    <w:rsid w:val="00EE04A9"/>
    <w:rsid w:val="00EE0C1E"/>
    <w:rsid w:val="00EE131F"/>
    <w:rsid w:val="00EE6BFF"/>
    <w:rsid w:val="00EF3D49"/>
    <w:rsid w:val="00EF464A"/>
    <w:rsid w:val="00EF5F1F"/>
    <w:rsid w:val="00F02B0A"/>
    <w:rsid w:val="00F03C4B"/>
    <w:rsid w:val="00F103F7"/>
    <w:rsid w:val="00F10CC3"/>
    <w:rsid w:val="00F110E2"/>
    <w:rsid w:val="00F13113"/>
    <w:rsid w:val="00F13AC3"/>
    <w:rsid w:val="00F1566F"/>
    <w:rsid w:val="00F15BED"/>
    <w:rsid w:val="00F16EF3"/>
    <w:rsid w:val="00F273D2"/>
    <w:rsid w:val="00F27B24"/>
    <w:rsid w:val="00F30615"/>
    <w:rsid w:val="00F402EE"/>
    <w:rsid w:val="00F41900"/>
    <w:rsid w:val="00F45E19"/>
    <w:rsid w:val="00F46618"/>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A7165"/>
    <w:rsid w:val="00FB0F3B"/>
    <w:rsid w:val="00FB3050"/>
    <w:rsid w:val="00FB478E"/>
    <w:rsid w:val="00FB7594"/>
    <w:rsid w:val="00FC39A3"/>
    <w:rsid w:val="00FC5FCD"/>
    <w:rsid w:val="00FC7356"/>
    <w:rsid w:val="00FD5B0B"/>
    <w:rsid w:val="00FD6F26"/>
    <w:rsid w:val="00FD7CBD"/>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4B81"/>
  <w15:docId w15:val="{A08290F5-4893-4EED-A536-6DD03A0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53F"/>
    <w:pPr>
      <w:keepNext/>
      <w:keepLines/>
      <w:spacing w:before="240" w:after="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autoRedefine/>
    <w:uiPriority w:val="9"/>
    <w:unhideWhenUsed/>
    <w:qFormat/>
    <w:rsid w:val="00D3067D"/>
    <w:pPr>
      <w:keepNext/>
      <w:keepLines/>
      <w:spacing w:before="40" w:after="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autoRedefine/>
    <w:uiPriority w:val="9"/>
    <w:unhideWhenUsed/>
    <w:qFormat/>
    <w:rsid w:val="009E753F"/>
    <w:pPr>
      <w:keepNext/>
      <w:keepLines/>
      <w:spacing w:before="40" w:after="0"/>
      <w:outlineLvl w:val="2"/>
    </w:pPr>
    <w:rPr>
      <w:rFonts w:ascii="Rockwell" w:eastAsiaTheme="majorEastAsia" w:hAnsi="Rockwell" w:cstheme="majorBidi"/>
      <w:color w:val="004A6C"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006FA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3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D3067D"/>
    <w:rPr>
      <w:rFonts w:ascii="Rockwell" w:eastAsiaTheme="majorEastAsia" w:hAnsi="Rockwell" w:cstheme="majorBidi"/>
      <w:color w:val="006FA3"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9E753F"/>
    <w:rPr>
      <w:rFonts w:ascii="Rockwell" w:eastAsiaTheme="majorEastAsia" w:hAnsi="Rockwell" w:cstheme="majorBidi"/>
      <w:color w:val="004A6C"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006FA3"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basedOn w:val="DefaultParagraphFont"/>
    <w:uiPriority w:val="22"/>
    <w:qFormat/>
    <w:rsid w:val="00EC2942"/>
    <w:rPr>
      <w:b/>
      <w:bCs/>
    </w:rPr>
  </w:style>
  <w:style w:type="table" w:customStyle="1" w:styleId="PlainTable21">
    <w:name w:val="Plain Table 21"/>
    <w:basedOn w:val="TableNormal"/>
    <w:uiPriority w:val="42"/>
    <w:rsid w:val="008543C4"/>
    <w:pPr>
      <w:spacing w:after="0" w:line="240" w:lineRule="auto"/>
    </w:pPr>
    <w:rPr>
      <w:sz w:val="24"/>
      <w:szCs w:val="24"/>
      <w:lang w:val="en-GB"/>
    </w:rPr>
    <w:tblPr>
      <w:tblStyleRowBandSize w:val="1"/>
      <w:tblStyleColBandSize w:val="1"/>
      <w:tblBorders>
        <w:top w:val="single" w:sz="4" w:space="0" w:color="57B0E3"/>
        <w:bottom w:val="single" w:sz="4" w:space="0" w:color="57B0E3"/>
      </w:tblBorders>
    </w:tblPr>
    <w:tblStylePr w:type="firstRow">
      <w:rPr>
        <w:b/>
        <w:bCs/>
      </w:rPr>
      <w:tblPr/>
      <w:tcPr>
        <w:tcBorders>
          <w:bottom w:val="single" w:sz="4" w:space="0" w:color="57B0E3"/>
        </w:tcBorders>
      </w:tcPr>
    </w:tblStylePr>
    <w:tblStylePr w:type="lastRow">
      <w:rPr>
        <w:b/>
        <w:bCs/>
      </w:rPr>
      <w:tblPr/>
      <w:tcPr>
        <w:tcBorders>
          <w:top w:val="single" w:sz="4" w:space="0" w:color="57B0E3"/>
        </w:tcBorders>
      </w:tcPr>
    </w:tblStylePr>
    <w:tblStylePr w:type="firstCol">
      <w:rPr>
        <w:b/>
        <w:bCs/>
      </w:rPr>
    </w:tblStylePr>
    <w:tblStylePr w:type="lastCol">
      <w:rPr>
        <w:b/>
        <w:bCs/>
      </w:rPr>
    </w:tblStylePr>
    <w:tblStylePr w:type="band1Vert">
      <w:tblPr/>
      <w:tcPr>
        <w:tcBorders>
          <w:left w:val="single" w:sz="4" w:space="0" w:color="57B0E3"/>
          <w:right w:val="single" w:sz="4" w:space="0" w:color="57B0E3"/>
        </w:tcBorders>
      </w:tcPr>
    </w:tblStylePr>
    <w:tblStylePr w:type="band2Vert">
      <w:tblPr/>
      <w:tcPr>
        <w:tcBorders>
          <w:left w:val="single" w:sz="4" w:space="0" w:color="57B0E3"/>
          <w:right w:val="single" w:sz="4" w:space="0" w:color="57B0E3"/>
        </w:tcBorders>
      </w:tcPr>
    </w:tblStylePr>
    <w:tblStylePr w:type="band1Horz">
      <w:tblPr/>
      <w:tcPr>
        <w:tcBorders>
          <w:top w:val="single" w:sz="4" w:space="0" w:color="57B0E3"/>
          <w:bottom w:val="single" w:sz="4" w:space="0" w:color="57B0E3"/>
        </w:tcBorders>
      </w:tcPr>
    </w:tblStylePr>
  </w:style>
  <w:style w:type="paragraph" w:styleId="TOCHeading">
    <w:name w:val="TOC Heading"/>
    <w:basedOn w:val="Heading1"/>
    <w:next w:val="Normal"/>
    <w:uiPriority w:val="39"/>
    <w:unhideWhenUsed/>
    <w:qFormat/>
    <w:rsid w:val="008543C4"/>
    <w:pPr>
      <w:outlineLvl w:val="9"/>
    </w:pPr>
    <w:rPr>
      <w:lang w:val="en-US"/>
    </w:rPr>
  </w:style>
  <w:style w:type="paragraph" w:styleId="TOC1">
    <w:name w:val="toc 1"/>
    <w:basedOn w:val="Normal"/>
    <w:next w:val="Normal"/>
    <w:autoRedefine/>
    <w:uiPriority w:val="39"/>
    <w:unhideWhenUsed/>
    <w:rsid w:val="008543C4"/>
    <w:pPr>
      <w:spacing w:after="100"/>
    </w:pPr>
  </w:style>
  <w:style w:type="paragraph" w:styleId="TOC2">
    <w:name w:val="toc 2"/>
    <w:basedOn w:val="Normal"/>
    <w:next w:val="Normal"/>
    <w:autoRedefine/>
    <w:uiPriority w:val="39"/>
    <w:unhideWhenUsed/>
    <w:rsid w:val="008543C4"/>
    <w:pPr>
      <w:spacing w:after="100"/>
      <w:ind w:left="220"/>
    </w:pPr>
  </w:style>
  <w:style w:type="paragraph" w:styleId="TOC3">
    <w:name w:val="toc 3"/>
    <w:basedOn w:val="Normal"/>
    <w:next w:val="Normal"/>
    <w:autoRedefine/>
    <w:uiPriority w:val="39"/>
    <w:unhideWhenUsed/>
    <w:rsid w:val="008543C4"/>
    <w:pPr>
      <w:spacing w:after="100"/>
      <w:ind w:left="440"/>
    </w:pPr>
  </w:style>
  <w:style w:type="character" w:styleId="UnresolvedMention">
    <w:name w:val="Unresolved Mention"/>
    <w:basedOn w:val="DefaultParagraphFont"/>
    <w:uiPriority w:val="99"/>
    <w:semiHidden/>
    <w:unhideWhenUsed/>
    <w:rsid w:val="00C17A7A"/>
    <w:rPr>
      <w:color w:val="605E5C"/>
      <w:shd w:val="clear" w:color="auto" w:fill="E1DFDD"/>
    </w:rPr>
  </w:style>
  <w:style w:type="paragraph" w:styleId="Revision">
    <w:name w:val="Revision"/>
    <w:hidden/>
    <w:uiPriority w:val="99"/>
    <w:semiHidden/>
    <w:rsid w:val="00783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259026512">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uty-of-care/policy" TargetMode="External"/><Relationship Id="rId18" Type="http://schemas.openxmlformats.org/officeDocument/2006/relationships/hyperlink" Target="https://www.parkvillecollege.vic.edu.au/s/2022-Parkville-College-FLC-Campus-Visitors-Policy.docx" TargetMode="External"/><Relationship Id="rId3" Type="http://schemas.openxmlformats.org/officeDocument/2006/relationships/customXml" Target="../customXml/item3.xml"/><Relationship Id="rId21" Type="http://schemas.openxmlformats.org/officeDocument/2006/relationships/hyperlink" Target="https://www.parkvillecollege.vic.edu.au/s/2022-Parkville-College-Student-Wellbeing-and-Engagement-Policy.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arkvillecollege.vic.edu.au/s/2022-Parkville-College-Child-Safety-and-Wellbeing-Policy.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arkvillecollege.vic.edu.au/s/2021-FLC-Excursions-Policy.docx" TargetMode="External"/><Relationship Id="rId20" Type="http://schemas.openxmlformats.org/officeDocument/2006/relationships/hyperlink" Target="https://www.parkvillecollege.vic.edu.au/s/2022-Parkville-College-Child-Safety-Responding-and-Reporting-Olbigation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arkvillecollege.vic.edu.au/s/2022-Parkville-College-Bullying-Prevention-Policy.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arkvillecollege.vic.edu.au/s/2022-Parkville-College-FLC-Campus-Volunteer-Polic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tructured-workplace-learning/policy" TargetMode="External"/><Relationship Id="rId22" Type="http://schemas.openxmlformats.org/officeDocument/2006/relationships/hyperlink" Target="https://www.parkvillecollege.vic.edu.au/s/2022-Parkville-College-Digital-Learning-Policy.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arkvilleModel">
  <a:themeElements>
    <a:clrScheme name="Parkville Model">
      <a:dk1>
        <a:srgbClr val="114969"/>
      </a:dk1>
      <a:lt1>
        <a:srgbClr val="FFFFFF"/>
      </a:lt1>
      <a:dk2>
        <a:srgbClr val="000000"/>
      </a:dk2>
      <a:lt2>
        <a:srgbClr val="0096DA"/>
      </a:lt2>
      <a:accent1>
        <a:srgbClr val="0096DA"/>
      </a:accent1>
      <a:accent2>
        <a:srgbClr val="1F83AE"/>
      </a:accent2>
      <a:accent3>
        <a:srgbClr val="45A39D"/>
      </a:accent3>
      <a:accent4>
        <a:srgbClr val="E8570D"/>
      </a:accent4>
      <a:accent5>
        <a:srgbClr val="F69220"/>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kvilleModel" id="{27CA1C44-2847-4341-9094-55254C7B73EE}" vid="{3A9E2B32-A4AA-FD4D-984D-0BF488E01A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2.xml><?xml version="1.0" encoding="utf-8"?>
<ds:datastoreItem xmlns:ds="http://schemas.openxmlformats.org/officeDocument/2006/customXml" ds:itemID="{F664EFF5-18EB-4427-968C-4C8BC76AE36B}">
  <ds:schemaRefs>
    <ds:schemaRef ds:uri="http://schemas.openxmlformats.org/officeDocument/2006/bibliography"/>
  </ds:schemaRefs>
</ds:datastoreItem>
</file>

<file path=customXml/itemProps3.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Jenelle Miller</cp:lastModifiedBy>
  <cp:revision>2</cp:revision>
  <cp:lastPrinted>2023-02-13T23:34:00Z</cp:lastPrinted>
  <dcterms:created xsi:type="dcterms:W3CDTF">2023-04-20T05:29:00Z</dcterms:created>
  <dcterms:modified xsi:type="dcterms:W3CDTF">2023-04-20T05:29:00Z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