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B246D" w14:textId="2C799607" w:rsidR="008543C4" w:rsidRDefault="008543C4" w:rsidP="008543C4">
      <w:pPr>
        <w:pStyle w:val="Heading1"/>
      </w:pPr>
      <w:bookmarkStart w:id="0" w:name="_Toc86146550"/>
      <w:r>
        <w:t xml:space="preserve">Parkville College </w:t>
      </w:r>
      <w:r w:rsidR="00312F1B">
        <w:t>Curriculum Framework and Time Allocation Policy</w:t>
      </w:r>
      <w:bookmarkEnd w:id="0"/>
    </w:p>
    <w:p w14:paraId="7AA71A77" w14:textId="77AF34FF" w:rsidR="008543C4" w:rsidRDefault="008543C4" w:rsidP="008543C4"/>
    <w:sdt>
      <w:sdtPr>
        <w:rPr>
          <w:rFonts w:asciiTheme="minorHAnsi" w:eastAsiaTheme="minorHAnsi" w:hAnsiTheme="minorHAnsi" w:cstheme="minorBidi"/>
          <w:color w:val="auto"/>
          <w:sz w:val="22"/>
          <w:szCs w:val="22"/>
          <w:lang w:val="en-AU"/>
        </w:rPr>
        <w:id w:val="-1294586951"/>
        <w:docPartObj>
          <w:docPartGallery w:val="Table of Contents"/>
          <w:docPartUnique/>
        </w:docPartObj>
      </w:sdtPr>
      <w:sdtEndPr>
        <w:rPr>
          <w:b/>
          <w:bCs/>
          <w:noProof/>
        </w:rPr>
      </w:sdtEndPr>
      <w:sdtContent>
        <w:p w14:paraId="7C8F0EA3" w14:textId="586C9A64" w:rsidR="008543C4" w:rsidRDefault="008543C4">
          <w:pPr>
            <w:pStyle w:val="TOCHeading"/>
          </w:pPr>
          <w:r>
            <w:t>Contents</w:t>
          </w:r>
        </w:p>
        <w:p w14:paraId="2D14C80B" w14:textId="460534F5" w:rsidR="003C551A" w:rsidRDefault="008543C4">
          <w:pPr>
            <w:pStyle w:val="TOC1"/>
            <w:tabs>
              <w:tab w:val="right" w:leader="dot" w:pos="9736"/>
            </w:tabs>
            <w:rPr>
              <w:rFonts w:eastAsiaTheme="minorEastAsia"/>
              <w:noProof/>
              <w:lang w:val="en-US"/>
            </w:rPr>
          </w:pPr>
          <w:r>
            <w:fldChar w:fldCharType="begin"/>
          </w:r>
          <w:r>
            <w:instrText xml:space="preserve"> TOC \o "1-3" \h \z \u </w:instrText>
          </w:r>
          <w:r>
            <w:fldChar w:fldCharType="separate"/>
          </w:r>
          <w:hyperlink w:anchor="_Toc86146550" w:history="1">
            <w:r w:rsidR="003C551A" w:rsidRPr="00311054">
              <w:rPr>
                <w:rStyle w:val="Hyperlink"/>
                <w:noProof/>
              </w:rPr>
              <w:t>Parkville College Curriculum Framework and Time Allocation Policy</w:t>
            </w:r>
            <w:r w:rsidR="003C551A">
              <w:rPr>
                <w:noProof/>
                <w:webHidden/>
              </w:rPr>
              <w:tab/>
            </w:r>
            <w:r w:rsidR="003C551A">
              <w:rPr>
                <w:noProof/>
                <w:webHidden/>
              </w:rPr>
              <w:fldChar w:fldCharType="begin"/>
            </w:r>
            <w:r w:rsidR="003C551A">
              <w:rPr>
                <w:noProof/>
                <w:webHidden/>
              </w:rPr>
              <w:instrText xml:space="preserve"> PAGEREF _Toc86146550 \h </w:instrText>
            </w:r>
            <w:r w:rsidR="003C551A">
              <w:rPr>
                <w:noProof/>
                <w:webHidden/>
              </w:rPr>
            </w:r>
            <w:r w:rsidR="003C551A">
              <w:rPr>
                <w:noProof/>
                <w:webHidden/>
              </w:rPr>
              <w:fldChar w:fldCharType="separate"/>
            </w:r>
            <w:r w:rsidR="003C551A">
              <w:rPr>
                <w:noProof/>
                <w:webHidden/>
              </w:rPr>
              <w:t>1</w:t>
            </w:r>
            <w:r w:rsidR="003C551A">
              <w:rPr>
                <w:noProof/>
                <w:webHidden/>
              </w:rPr>
              <w:fldChar w:fldCharType="end"/>
            </w:r>
          </w:hyperlink>
        </w:p>
        <w:p w14:paraId="114B13D5" w14:textId="25ACBC40" w:rsidR="003C551A" w:rsidRDefault="003C551A">
          <w:pPr>
            <w:pStyle w:val="TOC2"/>
            <w:tabs>
              <w:tab w:val="right" w:leader="dot" w:pos="9736"/>
            </w:tabs>
            <w:rPr>
              <w:rFonts w:eastAsiaTheme="minorEastAsia"/>
              <w:noProof/>
              <w:lang w:val="en-US"/>
            </w:rPr>
          </w:pPr>
          <w:hyperlink w:anchor="_Toc86146551" w:history="1">
            <w:r w:rsidRPr="00311054">
              <w:rPr>
                <w:rStyle w:val="Hyperlink"/>
                <w:noProof/>
              </w:rPr>
              <w:t>Purpose</w:t>
            </w:r>
            <w:r>
              <w:rPr>
                <w:noProof/>
                <w:webHidden/>
              </w:rPr>
              <w:tab/>
            </w:r>
            <w:r>
              <w:rPr>
                <w:noProof/>
                <w:webHidden/>
              </w:rPr>
              <w:fldChar w:fldCharType="begin"/>
            </w:r>
            <w:r>
              <w:rPr>
                <w:noProof/>
                <w:webHidden/>
              </w:rPr>
              <w:instrText xml:space="preserve"> PAGEREF _Toc86146551 \h </w:instrText>
            </w:r>
            <w:r>
              <w:rPr>
                <w:noProof/>
                <w:webHidden/>
              </w:rPr>
            </w:r>
            <w:r>
              <w:rPr>
                <w:noProof/>
                <w:webHidden/>
              </w:rPr>
              <w:fldChar w:fldCharType="separate"/>
            </w:r>
            <w:r>
              <w:rPr>
                <w:noProof/>
                <w:webHidden/>
              </w:rPr>
              <w:t>2</w:t>
            </w:r>
            <w:r>
              <w:rPr>
                <w:noProof/>
                <w:webHidden/>
              </w:rPr>
              <w:fldChar w:fldCharType="end"/>
            </w:r>
          </w:hyperlink>
        </w:p>
        <w:p w14:paraId="084490F3" w14:textId="3B612753" w:rsidR="003C551A" w:rsidRDefault="003C551A">
          <w:pPr>
            <w:pStyle w:val="TOC2"/>
            <w:tabs>
              <w:tab w:val="right" w:leader="dot" w:pos="9736"/>
            </w:tabs>
            <w:rPr>
              <w:rFonts w:eastAsiaTheme="minorEastAsia"/>
              <w:noProof/>
              <w:lang w:val="en-US"/>
            </w:rPr>
          </w:pPr>
          <w:hyperlink w:anchor="_Toc86146552" w:history="1">
            <w:r w:rsidRPr="00311054">
              <w:rPr>
                <w:rStyle w:val="Hyperlink"/>
                <w:noProof/>
              </w:rPr>
              <w:t>Policy Statement</w:t>
            </w:r>
            <w:r>
              <w:rPr>
                <w:noProof/>
                <w:webHidden/>
              </w:rPr>
              <w:tab/>
            </w:r>
            <w:r>
              <w:rPr>
                <w:noProof/>
                <w:webHidden/>
              </w:rPr>
              <w:fldChar w:fldCharType="begin"/>
            </w:r>
            <w:r>
              <w:rPr>
                <w:noProof/>
                <w:webHidden/>
              </w:rPr>
              <w:instrText xml:space="preserve"> PAGEREF _Toc86146552 \h </w:instrText>
            </w:r>
            <w:r>
              <w:rPr>
                <w:noProof/>
                <w:webHidden/>
              </w:rPr>
            </w:r>
            <w:r>
              <w:rPr>
                <w:noProof/>
                <w:webHidden/>
              </w:rPr>
              <w:fldChar w:fldCharType="separate"/>
            </w:r>
            <w:r>
              <w:rPr>
                <w:noProof/>
                <w:webHidden/>
              </w:rPr>
              <w:t>2</w:t>
            </w:r>
            <w:r>
              <w:rPr>
                <w:noProof/>
                <w:webHidden/>
              </w:rPr>
              <w:fldChar w:fldCharType="end"/>
            </w:r>
          </w:hyperlink>
        </w:p>
        <w:p w14:paraId="49796117" w14:textId="4F60DA72" w:rsidR="003C551A" w:rsidRDefault="003C551A">
          <w:pPr>
            <w:pStyle w:val="TOC2"/>
            <w:tabs>
              <w:tab w:val="right" w:leader="dot" w:pos="9736"/>
            </w:tabs>
            <w:rPr>
              <w:rFonts w:eastAsiaTheme="minorEastAsia"/>
              <w:noProof/>
              <w:lang w:val="en-US"/>
            </w:rPr>
          </w:pPr>
          <w:hyperlink w:anchor="_Toc86146553" w:history="1">
            <w:r w:rsidRPr="00311054">
              <w:rPr>
                <w:rStyle w:val="Hyperlink"/>
                <w:noProof/>
              </w:rPr>
              <w:t>Guidelines</w:t>
            </w:r>
            <w:r>
              <w:rPr>
                <w:noProof/>
                <w:webHidden/>
              </w:rPr>
              <w:tab/>
            </w:r>
            <w:r>
              <w:rPr>
                <w:noProof/>
                <w:webHidden/>
              </w:rPr>
              <w:fldChar w:fldCharType="begin"/>
            </w:r>
            <w:r>
              <w:rPr>
                <w:noProof/>
                <w:webHidden/>
              </w:rPr>
              <w:instrText xml:space="preserve"> PAGEREF _Toc86146553 \h </w:instrText>
            </w:r>
            <w:r>
              <w:rPr>
                <w:noProof/>
                <w:webHidden/>
              </w:rPr>
            </w:r>
            <w:r>
              <w:rPr>
                <w:noProof/>
                <w:webHidden/>
              </w:rPr>
              <w:fldChar w:fldCharType="separate"/>
            </w:r>
            <w:r>
              <w:rPr>
                <w:noProof/>
                <w:webHidden/>
              </w:rPr>
              <w:t>2</w:t>
            </w:r>
            <w:r>
              <w:rPr>
                <w:noProof/>
                <w:webHidden/>
              </w:rPr>
              <w:fldChar w:fldCharType="end"/>
            </w:r>
          </w:hyperlink>
        </w:p>
        <w:p w14:paraId="508E8CA4" w14:textId="3A2CC95F" w:rsidR="003C551A" w:rsidRDefault="003C551A">
          <w:pPr>
            <w:pStyle w:val="TOC2"/>
            <w:tabs>
              <w:tab w:val="right" w:leader="dot" w:pos="9736"/>
            </w:tabs>
            <w:rPr>
              <w:rFonts w:eastAsiaTheme="minorEastAsia"/>
              <w:noProof/>
              <w:lang w:val="en-US"/>
            </w:rPr>
          </w:pPr>
          <w:hyperlink w:anchor="_Toc86146554" w:history="1">
            <w:r w:rsidRPr="00311054">
              <w:rPr>
                <w:rStyle w:val="Hyperlink"/>
                <w:noProof/>
              </w:rPr>
              <w:t>Implementation</w:t>
            </w:r>
            <w:r>
              <w:rPr>
                <w:noProof/>
                <w:webHidden/>
              </w:rPr>
              <w:tab/>
            </w:r>
            <w:r>
              <w:rPr>
                <w:noProof/>
                <w:webHidden/>
              </w:rPr>
              <w:fldChar w:fldCharType="begin"/>
            </w:r>
            <w:r>
              <w:rPr>
                <w:noProof/>
                <w:webHidden/>
              </w:rPr>
              <w:instrText xml:space="preserve"> PAGEREF _Toc86146554 \h </w:instrText>
            </w:r>
            <w:r>
              <w:rPr>
                <w:noProof/>
                <w:webHidden/>
              </w:rPr>
            </w:r>
            <w:r>
              <w:rPr>
                <w:noProof/>
                <w:webHidden/>
              </w:rPr>
              <w:fldChar w:fldCharType="separate"/>
            </w:r>
            <w:r>
              <w:rPr>
                <w:noProof/>
                <w:webHidden/>
              </w:rPr>
              <w:t>2</w:t>
            </w:r>
            <w:r>
              <w:rPr>
                <w:noProof/>
                <w:webHidden/>
              </w:rPr>
              <w:fldChar w:fldCharType="end"/>
            </w:r>
          </w:hyperlink>
        </w:p>
        <w:p w14:paraId="07B64EE4" w14:textId="44B2A5F5" w:rsidR="003C551A" w:rsidRDefault="003C551A">
          <w:pPr>
            <w:pStyle w:val="TOC3"/>
            <w:tabs>
              <w:tab w:val="right" w:leader="dot" w:pos="9736"/>
            </w:tabs>
            <w:rPr>
              <w:rFonts w:eastAsiaTheme="minorEastAsia"/>
              <w:noProof/>
              <w:lang w:val="en-US"/>
            </w:rPr>
          </w:pPr>
          <w:hyperlink w:anchor="_Toc86146555" w:history="1">
            <w:r w:rsidRPr="00311054">
              <w:rPr>
                <w:rStyle w:val="Hyperlink"/>
                <w:noProof/>
              </w:rPr>
              <w:t>Individual Education Plans (IEP)</w:t>
            </w:r>
            <w:r>
              <w:rPr>
                <w:noProof/>
                <w:webHidden/>
              </w:rPr>
              <w:tab/>
            </w:r>
            <w:r>
              <w:rPr>
                <w:noProof/>
                <w:webHidden/>
              </w:rPr>
              <w:fldChar w:fldCharType="begin"/>
            </w:r>
            <w:r>
              <w:rPr>
                <w:noProof/>
                <w:webHidden/>
              </w:rPr>
              <w:instrText xml:space="preserve"> PAGEREF _Toc86146555 \h </w:instrText>
            </w:r>
            <w:r>
              <w:rPr>
                <w:noProof/>
                <w:webHidden/>
              </w:rPr>
            </w:r>
            <w:r>
              <w:rPr>
                <w:noProof/>
                <w:webHidden/>
              </w:rPr>
              <w:fldChar w:fldCharType="separate"/>
            </w:r>
            <w:r>
              <w:rPr>
                <w:noProof/>
                <w:webHidden/>
              </w:rPr>
              <w:t>2</w:t>
            </w:r>
            <w:r>
              <w:rPr>
                <w:noProof/>
                <w:webHidden/>
              </w:rPr>
              <w:fldChar w:fldCharType="end"/>
            </w:r>
          </w:hyperlink>
        </w:p>
        <w:p w14:paraId="77FD3619" w14:textId="4B6DAEAF" w:rsidR="003C551A" w:rsidRDefault="003C551A">
          <w:pPr>
            <w:pStyle w:val="TOC3"/>
            <w:tabs>
              <w:tab w:val="right" w:leader="dot" w:pos="9736"/>
            </w:tabs>
            <w:rPr>
              <w:rFonts w:eastAsiaTheme="minorEastAsia"/>
              <w:noProof/>
              <w:lang w:val="en-US"/>
            </w:rPr>
          </w:pPr>
          <w:hyperlink w:anchor="_Toc86146556" w:history="1">
            <w:r w:rsidRPr="00311054">
              <w:rPr>
                <w:rStyle w:val="Hyperlink"/>
                <w:noProof/>
              </w:rPr>
              <w:t>Pedagogy</w:t>
            </w:r>
            <w:r>
              <w:rPr>
                <w:noProof/>
                <w:webHidden/>
              </w:rPr>
              <w:tab/>
            </w:r>
            <w:r>
              <w:rPr>
                <w:noProof/>
                <w:webHidden/>
              </w:rPr>
              <w:fldChar w:fldCharType="begin"/>
            </w:r>
            <w:r>
              <w:rPr>
                <w:noProof/>
                <w:webHidden/>
              </w:rPr>
              <w:instrText xml:space="preserve"> PAGEREF _Toc86146556 \h </w:instrText>
            </w:r>
            <w:r>
              <w:rPr>
                <w:noProof/>
                <w:webHidden/>
              </w:rPr>
            </w:r>
            <w:r>
              <w:rPr>
                <w:noProof/>
                <w:webHidden/>
              </w:rPr>
              <w:fldChar w:fldCharType="separate"/>
            </w:r>
            <w:r>
              <w:rPr>
                <w:noProof/>
                <w:webHidden/>
              </w:rPr>
              <w:t>2</w:t>
            </w:r>
            <w:r>
              <w:rPr>
                <w:noProof/>
                <w:webHidden/>
              </w:rPr>
              <w:fldChar w:fldCharType="end"/>
            </w:r>
          </w:hyperlink>
        </w:p>
        <w:p w14:paraId="481162E7" w14:textId="4581B89B" w:rsidR="003C551A" w:rsidRDefault="003C551A">
          <w:pPr>
            <w:pStyle w:val="TOC3"/>
            <w:tabs>
              <w:tab w:val="right" w:leader="dot" w:pos="9736"/>
            </w:tabs>
            <w:rPr>
              <w:rFonts w:eastAsiaTheme="minorEastAsia"/>
              <w:noProof/>
              <w:lang w:val="en-US"/>
            </w:rPr>
          </w:pPr>
          <w:hyperlink w:anchor="_Toc86146557" w:history="1">
            <w:r w:rsidRPr="00311054">
              <w:rPr>
                <w:rStyle w:val="Hyperlink"/>
                <w:noProof/>
              </w:rPr>
              <w:t>Curriculum</w:t>
            </w:r>
            <w:r>
              <w:rPr>
                <w:noProof/>
                <w:webHidden/>
              </w:rPr>
              <w:tab/>
            </w:r>
            <w:r>
              <w:rPr>
                <w:noProof/>
                <w:webHidden/>
              </w:rPr>
              <w:fldChar w:fldCharType="begin"/>
            </w:r>
            <w:r>
              <w:rPr>
                <w:noProof/>
                <w:webHidden/>
              </w:rPr>
              <w:instrText xml:space="preserve"> PAGEREF _Toc86146557 \h </w:instrText>
            </w:r>
            <w:r>
              <w:rPr>
                <w:noProof/>
                <w:webHidden/>
              </w:rPr>
            </w:r>
            <w:r>
              <w:rPr>
                <w:noProof/>
                <w:webHidden/>
              </w:rPr>
              <w:fldChar w:fldCharType="separate"/>
            </w:r>
            <w:r>
              <w:rPr>
                <w:noProof/>
                <w:webHidden/>
              </w:rPr>
              <w:t>3</w:t>
            </w:r>
            <w:r>
              <w:rPr>
                <w:noProof/>
                <w:webHidden/>
              </w:rPr>
              <w:fldChar w:fldCharType="end"/>
            </w:r>
          </w:hyperlink>
        </w:p>
        <w:p w14:paraId="5E0C21A4" w14:textId="18775EBF" w:rsidR="003C551A" w:rsidRDefault="003C551A">
          <w:pPr>
            <w:pStyle w:val="TOC3"/>
            <w:tabs>
              <w:tab w:val="right" w:leader="dot" w:pos="9736"/>
            </w:tabs>
            <w:rPr>
              <w:rFonts w:eastAsiaTheme="minorEastAsia"/>
              <w:noProof/>
              <w:lang w:val="en-US"/>
            </w:rPr>
          </w:pPr>
          <w:hyperlink w:anchor="_Toc86146558" w:history="1">
            <w:r w:rsidRPr="00311054">
              <w:rPr>
                <w:rStyle w:val="Hyperlink"/>
                <w:noProof/>
              </w:rPr>
              <w:t>Curriculum Framework</w:t>
            </w:r>
            <w:r>
              <w:rPr>
                <w:noProof/>
                <w:webHidden/>
              </w:rPr>
              <w:tab/>
            </w:r>
            <w:r>
              <w:rPr>
                <w:noProof/>
                <w:webHidden/>
              </w:rPr>
              <w:fldChar w:fldCharType="begin"/>
            </w:r>
            <w:r>
              <w:rPr>
                <w:noProof/>
                <w:webHidden/>
              </w:rPr>
              <w:instrText xml:space="preserve"> PAGEREF _Toc86146558 \h </w:instrText>
            </w:r>
            <w:r>
              <w:rPr>
                <w:noProof/>
                <w:webHidden/>
              </w:rPr>
            </w:r>
            <w:r>
              <w:rPr>
                <w:noProof/>
                <w:webHidden/>
              </w:rPr>
              <w:fldChar w:fldCharType="separate"/>
            </w:r>
            <w:r>
              <w:rPr>
                <w:noProof/>
                <w:webHidden/>
              </w:rPr>
              <w:t>5</w:t>
            </w:r>
            <w:r>
              <w:rPr>
                <w:noProof/>
                <w:webHidden/>
              </w:rPr>
              <w:fldChar w:fldCharType="end"/>
            </w:r>
          </w:hyperlink>
        </w:p>
        <w:p w14:paraId="127375BC" w14:textId="0BA41877" w:rsidR="003C551A" w:rsidRDefault="003C551A">
          <w:pPr>
            <w:pStyle w:val="TOC3"/>
            <w:tabs>
              <w:tab w:val="right" w:leader="dot" w:pos="9736"/>
            </w:tabs>
            <w:rPr>
              <w:rFonts w:eastAsiaTheme="minorEastAsia"/>
              <w:noProof/>
              <w:lang w:val="en-US"/>
            </w:rPr>
          </w:pPr>
          <w:hyperlink w:anchor="_Toc86146559" w:history="1">
            <w:r w:rsidRPr="00311054">
              <w:rPr>
                <w:rStyle w:val="Hyperlink"/>
                <w:noProof/>
              </w:rPr>
              <w:t>Time Allocation per Learning Area</w:t>
            </w:r>
            <w:r>
              <w:rPr>
                <w:noProof/>
                <w:webHidden/>
              </w:rPr>
              <w:tab/>
            </w:r>
            <w:r>
              <w:rPr>
                <w:noProof/>
                <w:webHidden/>
              </w:rPr>
              <w:fldChar w:fldCharType="begin"/>
            </w:r>
            <w:r>
              <w:rPr>
                <w:noProof/>
                <w:webHidden/>
              </w:rPr>
              <w:instrText xml:space="preserve"> PAGEREF _Toc86146559 \h </w:instrText>
            </w:r>
            <w:r>
              <w:rPr>
                <w:noProof/>
                <w:webHidden/>
              </w:rPr>
            </w:r>
            <w:r>
              <w:rPr>
                <w:noProof/>
                <w:webHidden/>
              </w:rPr>
              <w:fldChar w:fldCharType="separate"/>
            </w:r>
            <w:r>
              <w:rPr>
                <w:noProof/>
                <w:webHidden/>
              </w:rPr>
              <w:t>6</w:t>
            </w:r>
            <w:r>
              <w:rPr>
                <w:noProof/>
                <w:webHidden/>
              </w:rPr>
              <w:fldChar w:fldCharType="end"/>
            </w:r>
          </w:hyperlink>
        </w:p>
        <w:p w14:paraId="72786903" w14:textId="5B14A7B3" w:rsidR="003C551A" w:rsidRDefault="003C551A">
          <w:pPr>
            <w:pStyle w:val="TOC2"/>
            <w:tabs>
              <w:tab w:val="right" w:leader="dot" w:pos="9736"/>
            </w:tabs>
            <w:rPr>
              <w:rFonts w:eastAsiaTheme="minorEastAsia"/>
              <w:noProof/>
              <w:lang w:val="en-US"/>
            </w:rPr>
          </w:pPr>
          <w:hyperlink w:anchor="_Toc86146560" w:history="1">
            <w:r w:rsidRPr="00311054">
              <w:rPr>
                <w:rStyle w:val="Hyperlink"/>
                <w:noProof/>
              </w:rPr>
              <w:t>Relevant Legislation &amp; Documents</w:t>
            </w:r>
            <w:r>
              <w:rPr>
                <w:noProof/>
                <w:webHidden/>
              </w:rPr>
              <w:tab/>
            </w:r>
            <w:r>
              <w:rPr>
                <w:noProof/>
                <w:webHidden/>
              </w:rPr>
              <w:fldChar w:fldCharType="begin"/>
            </w:r>
            <w:r>
              <w:rPr>
                <w:noProof/>
                <w:webHidden/>
              </w:rPr>
              <w:instrText xml:space="preserve"> PAGEREF _Toc86146560 \h </w:instrText>
            </w:r>
            <w:r>
              <w:rPr>
                <w:noProof/>
                <w:webHidden/>
              </w:rPr>
            </w:r>
            <w:r>
              <w:rPr>
                <w:noProof/>
                <w:webHidden/>
              </w:rPr>
              <w:fldChar w:fldCharType="separate"/>
            </w:r>
            <w:r>
              <w:rPr>
                <w:noProof/>
                <w:webHidden/>
              </w:rPr>
              <w:t>7</w:t>
            </w:r>
            <w:r>
              <w:rPr>
                <w:noProof/>
                <w:webHidden/>
              </w:rPr>
              <w:fldChar w:fldCharType="end"/>
            </w:r>
          </w:hyperlink>
        </w:p>
        <w:p w14:paraId="10618F61" w14:textId="03082D13" w:rsidR="003C551A" w:rsidRDefault="003C551A">
          <w:pPr>
            <w:pStyle w:val="TOC2"/>
            <w:tabs>
              <w:tab w:val="right" w:leader="dot" w:pos="9736"/>
            </w:tabs>
            <w:rPr>
              <w:rFonts w:eastAsiaTheme="minorEastAsia"/>
              <w:noProof/>
              <w:lang w:val="en-US"/>
            </w:rPr>
          </w:pPr>
          <w:hyperlink w:anchor="_Toc86146561" w:history="1">
            <w:r w:rsidRPr="00311054">
              <w:rPr>
                <w:rStyle w:val="Hyperlink"/>
                <w:noProof/>
              </w:rPr>
              <w:t>Policy evaluation and review</w:t>
            </w:r>
            <w:r>
              <w:rPr>
                <w:noProof/>
                <w:webHidden/>
              </w:rPr>
              <w:tab/>
            </w:r>
            <w:r>
              <w:rPr>
                <w:noProof/>
                <w:webHidden/>
              </w:rPr>
              <w:fldChar w:fldCharType="begin"/>
            </w:r>
            <w:r>
              <w:rPr>
                <w:noProof/>
                <w:webHidden/>
              </w:rPr>
              <w:instrText xml:space="preserve"> PAGEREF _Toc86146561 \h </w:instrText>
            </w:r>
            <w:r>
              <w:rPr>
                <w:noProof/>
                <w:webHidden/>
              </w:rPr>
            </w:r>
            <w:r>
              <w:rPr>
                <w:noProof/>
                <w:webHidden/>
              </w:rPr>
              <w:fldChar w:fldCharType="separate"/>
            </w:r>
            <w:r>
              <w:rPr>
                <w:noProof/>
                <w:webHidden/>
              </w:rPr>
              <w:t>7</w:t>
            </w:r>
            <w:r>
              <w:rPr>
                <w:noProof/>
                <w:webHidden/>
              </w:rPr>
              <w:fldChar w:fldCharType="end"/>
            </w:r>
          </w:hyperlink>
        </w:p>
        <w:p w14:paraId="09C63650" w14:textId="4D5C250D" w:rsidR="003C551A" w:rsidRDefault="003C551A">
          <w:pPr>
            <w:pStyle w:val="TOC1"/>
            <w:tabs>
              <w:tab w:val="right" w:leader="dot" w:pos="9736"/>
            </w:tabs>
            <w:rPr>
              <w:rFonts w:eastAsiaTheme="minorEastAsia"/>
              <w:noProof/>
              <w:lang w:val="en-US"/>
            </w:rPr>
          </w:pPr>
          <w:hyperlink w:anchor="_Toc86146562" w:history="1">
            <w:r w:rsidRPr="00311054">
              <w:rPr>
                <w:rStyle w:val="Hyperlink"/>
                <w:noProof/>
              </w:rPr>
              <w:t>Appendix 1</w:t>
            </w:r>
            <w:r>
              <w:rPr>
                <w:noProof/>
                <w:webHidden/>
              </w:rPr>
              <w:tab/>
            </w:r>
            <w:r>
              <w:rPr>
                <w:noProof/>
                <w:webHidden/>
              </w:rPr>
              <w:fldChar w:fldCharType="begin"/>
            </w:r>
            <w:r>
              <w:rPr>
                <w:noProof/>
                <w:webHidden/>
              </w:rPr>
              <w:instrText xml:space="preserve"> PAGEREF _Toc86146562 \h </w:instrText>
            </w:r>
            <w:r>
              <w:rPr>
                <w:noProof/>
                <w:webHidden/>
              </w:rPr>
            </w:r>
            <w:r>
              <w:rPr>
                <w:noProof/>
                <w:webHidden/>
              </w:rPr>
              <w:fldChar w:fldCharType="separate"/>
            </w:r>
            <w:r>
              <w:rPr>
                <w:noProof/>
                <w:webHidden/>
              </w:rPr>
              <w:t>8</w:t>
            </w:r>
            <w:r>
              <w:rPr>
                <w:noProof/>
                <w:webHidden/>
              </w:rPr>
              <w:fldChar w:fldCharType="end"/>
            </w:r>
          </w:hyperlink>
        </w:p>
        <w:p w14:paraId="141E45C6" w14:textId="16C69883" w:rsidR="003C551A" w:rsidRDefault="003C551A">
          <w:pPr>
            <w:pStyle w:val="TOC2"/>
            <w:tabs>
              <w:tab w:val="right" w:leader="dot" w:pos="9736"/>
            </w:tabs>
            <w:rPr>
              <w:rFonts w:eastAsiaTheme="minorEastAsia"/>
              <w:noProof/>
              <w:lang w:val="en-US"/>
            </w:rPr>
          </w:pPr>
          <w:hyperlink w:anchor="_Toc86146563" w:history="1">
            <w:r w:rsidRPr="00311054">
              <w:rPr>
                <w:rStyle w:val="Hyperlink"/>
                <w:noProof/>
              </w:rPr>
              <w:t>School Pedagogy</w:t>
            </w:r>
            <w:r>
              <w:rPr>
                <w:noProof/>
                <w:webHidden/>
              </w:rPr>
              <w:tab/>
            </w:r>
            <w:r>
              <w:rPr>
                <w:noProof/>
                <w:webHidden/>
              </w:rPr>
              <w:fldChar w:fldCharType="begin"/>
            </w:r>
            <w:r>
              <w:rPr>
                <w:noProof/>
                <w:webHidden/>
              </w:rPr>
              <w:instrText xml:space="preserve"> PAGEREF _Toc86146563 \h </w:instrText>
            </w:r>
            <w:r>
              <w:rPr>
                <w:noProof/>
                <w:webHidden/>
              </w:rPr>
            </w:r>
            <w:r>
              <w:rPr>
                <w:noProof/>
                <w:webHidden/>
              </w:rPr>
              <w:fldChar w:fldCharType="separate"/>
            </w:r>
            <w:r>
              <w:rPr>
                <w:noProof/>
                <w:webHidden/>
              </w:rPr>
              <w:t>8</w:t>
            </w:r>
            <w:r>
              <w:rPr>
                <w:noProof/>
                <w:webHidden/>
              </w:rPr>
              <w:fldChar w:fldCharType="end"/>
            </w:r>
          </w:hyperlink>
        </w:p>
        <w:p w14:paraId="686784EF" w14:textId="4A424996" w:rsidR="003C551A" w:rsidRDefault="003C551A">
          <w:pPr>
            <w:pStyle w:val="TOC1"/>
            <w:tabs>
              <w:tab w:val="right" w:leader="dot" w:pos="9736"/>
            </w:tabs>
            <w:rPr>
              <w:rFonts w:eastAsiaTheme="minorEastAsia"/>
              <w:noProof/>
              <w:lang w:val="en-US"/>
            </w:rPr>
          </w:pPr>
          <w:hyperlink w:anchor="_Toc86146564" w:history="1">
            <w:r w:rsidRPr="00311054">
              <w:rPr>
                <w:rStyle w:val="Hyperlink"/>
                <w:noProof/>
              </w:rPr>
              <w:t>Appendix 2</w:t>
            </w:r>
            <w:r>
              <w:rPr>
                <w:noProof/>
                <w:webHidden/>
              </w:rPr>
              <w:tab/>
            </w:r>
            <w:r>
              <w:rPr>
                <w:noProof/>
                <w:webHidden/>
              </w:rPr>
              <w:fldChar w:fldCharType="begin"/>
            </w:r>
            <w:r>
              <w:rPr>
                <w:noProof/>
                <w:webHidden/>
              </w:rPr>
              <w:instrText xml:space="preserve"> PAGEREF _Toc86146564 \h </w:instrText>
            </w:r>
            <w:r>
              <w:rPr>
                <w:noProof/>
                <w:webHidden/>
              </w:rPr>
            </w:r>
            <w:r>
              <w:rPr>
                <w:noProof/>
                <w:webHidden/>
              </w:rPr>
              <w:fldChar w:fldCharType="separate"/>
            </w:r>
            <w:r>
              <w:rPr>
                <w:noProof/>
                <w:webHidden/>
              </w:rPr>
              <w:t>9</w:t>
            </w:r>
            <w:r>
              <w:rPr>
                <w:noProof/>
                <w:webHidden/>
              </w:rPr>
              <w:fldChar w:fldCharType="end"/>
            </w:r>
          </w:hyperlink>
        </w:p>
        <w:p w14:paraId="6663B404" w14:textId="03E559BE" w:rsidR="003C551A" w:rsidRDefault="003C551A">
          <w:pPr>
            <w:pStyle w:val="TOC2"/>
            <w:tabs>
              <w:tab w:val="right" w:leader="dot" w:pos="9736"/>
            </w:tabs>
            <w:rPr>
              <w:rFonts w:eastAsiaTheme="minorEastAsia"/>
              <w:noProof/>
              <w:lang w:val="en-US"/>
            </w:rPr>
          </w:pPr>
          <w:hyperlink w:anchor="_Toc86146565" w:history="1">
            <w:r w:rsidRPr="00311054">
              <w:rPr>
                <w:rStyle w:val="Hyperlink"/>
                <w:noProof/>
              </w:rPr>
              <w:t>Curriculum Plan including Time Allocations</w:t>
            </w:r>
            <w:r>
              <w:rPr>
                <w:noProof/>
                <w:webHidden/>
              </w:rPr>
              <w:tab/>
            </w:r>
            <w:r>
              <w:rPr>
                <w:noProof/>
                <w:webHidden/>
              </w:rPr>
              <w:fldChar w:fldCharType="begin"/>
            </w:r>
            <w:r>
              <w:rPr>
                <w:noProof/>
                <w:webHidden/>
              </w:rPr>
              <w:instrText xml:space="preserve"> PAGEREF _Toc86146565 \h </w:instrText>
            </w:r>
            <w:r>
              <w:rPr>
                <w:noProof/>
                <w:webHidden/>
              </w:rPr>
            </w:r>
            <w:r>
              <w:rPr>
                <w:noProof/>
                <w:webHidden/>
              </w:rPr>
              <w:fldChar w:fldCharType="separate"/>
            </w:r>
            <w:r>
              <w:rPr>
                <w:noProof/>
                <w:webHidden/>
              </w:rPr>
              <w:t>9</w:t>
            </w:r>
            <w:r>
              <w:rPr>
                <w:noProof/>
                <w:webHidden/>
              </w:rPr>
              <w:fldChar w:fldCharType="end"/>
            </w:r>
          </w:hyperlink>
        </w:p>
        <w:p w14:paraId="19FDEC93" w14:textId="654B4626" w:rsidR="003C551A" w:rsidRDefault="003C551A">
          <w:pPr>
            <w:pStyle w:val="TOC3"/>
            <w:tabs>
              <w:tab w:val="right" w:leader="dot" w:pos="9736"/>
            </w:tabs>
            <w:rPr>
              <w:rFonts w:eastAsiaTheme="minorEastAsia"/>
              <w:noProof/>
              <w:lang w:val="en-US"/>
            </w:rPr>
          </w:pPr>
          <w:hyperlink w:anchor="_Toc86146566" w:history="1">
            <w:r w:rsidRPr="00311054">
              <w:rPr>
                <w:rStyle w:val="Hyperlink"/>
                <w:noProof/>
              </w:rPr>
              <w:t>All YJ Units Except Barnett</w:t>
            </w:r>
            <w:r>
              <w:rPr>
                <w:noProof/>
                <w:webHidden/>
              </w:rPr>
              <w:tab/>
            </w:r>
            <w:r>
              <w:rPr>
                <w:noProof/>
                <w:webHidden/>
              </w:rPr>
              <w:fldChar w:fldCharType="begin"/>
            </w:r>
            <w:r>
              <w:rPr>
                <w:noProof/>
                <w:webHidden/>
              </w:rPr>
              <w:instrText xml:space="preserve"> PAGEREF _Toc86146566 \h </w:instrText>
            </w:r>
            <w:r>
              <w:rPr>
                <w:noProof/>
                <w:webHidden/>
              </w:rPr>
            </w:r>
            <w:r>
              <w:rPr>
                <w:noProof/>
                <w:webHidden/>
              </w:rPr>
              <w:fldChar w:fldCharType="separate"/>
            </w:r>
            <w:r>
              <w:rPr>
                <w:noProof/>
                <w:webHidden/>
              </w:rPr>
              <w:t>9</w:t>
            </w:r>
            <w:r>
              <w:rPr>
                <w:noProof/>
                <w:webHidden/>
              </w:rPr>
              <w:fldChar w:fldCharType="end"/>
            </w:r>
          </w:hyperlink>
        </w:p>
        <w:p w14:paraId="3D698531" w14:textId="7AE27F24" w:rsidR="003C551A" w:rsidRDefault="003C551A">
          <w:pPr>
            <w:pStyle w:val="TOC3"/>
            <w:tabs>
              <w:tab w:val="right" w:leader="dot" w:pos="9736"/>
            </w:tabs>
            <w:rPr>
              <w:rFonts w:eastAsiaTheme="minorEastAsia"/>
              <w:noProof/>
              <w:lang w:val="en-US"/>
            </w:rPr>
          </w:pPr>
          <w:hyperlink w:anchor="_Toc86146567" w:history="1">
            <w:r w:rsidRPr="00311054">
              <w:rPr>
                <w:rStyle w:val="Hyperlink"/>
                <w:noProof/>
              </w:rPr>
              <w:t>Barnett Unit Only</w:t>
            </w:r>
            <w:r>
              <w:rPr>
                <w:noProof/>
                <w:webHidden/>
              </w:rPr>
              <w:tab/>
            </w:r>
            <w:r>
              <w:rPr>
                <w:noProof/>
                <w:webHidden/>
              </w:rPr>
              <w:fldChar w:fldCharType="begin"/>
            </w:r>
            <w:r>
              <w:rPr>
                <w:noProof/>
                <w:webHidden/>
              </w:rPr>
              <w:instrText xml:space="preserve"> PAGEREF _Toc86146567 \h </w:instrText>
            </w:r>
            <w:r>
              <w:rPr>
                <w:noProof/>
                <w:webHidden/>
              </w:rPr>
            </w:r>
            <w:r>
              <w:rPr>
                <w:noProof/>
                <w:webHidden/>
              </w:rPr>
              <w:fldChar w:fldCharType="separate"/>
            </w:r>
            <w:r>
              <w:rPr>
                <w:noProof/>
                <w:webHidden/>
              </w:rPr>
              <w:t>9</w:t>
            </w:r>
            <w:r>
              <w:rPr>
                <w:noProof/>
                <w:webHidden/>
              </w:rPr>
              <w:fldChar w:fldCharType="end"/>
            </w:r>
          </w:hyperlink>
        </w:p>
        <w:p w14:paraId="14276EB6" w14:textId="66CB3D69" w:rsidR="003C551A" w:rsidRDefault="003C551A">
          <w:pPr>
            <w:pStyle w:val="TOC3"/>
            <w:tabs>
              <w:tab w:val="right" w:leader="dot" w:pos="9736"/>
            </w:tabs>
            <w:rPr>
              <w:rFonts w:eastAsiaTheme="minorEastAsia"/>
              <w:noProof/>
              <w:lang w:val="en-US"/>
            </w:rPr>
          </w:pPr>
          <w:hyperlink w:anchor="_Toc86146568" w:history="1">
            <w:r w:rsidRPr="00311054">
              <w:rPr>
                <w:rStyle w:val="Hyperlink"/>
                <w:noProof/>
              </w:rPr>
              <w:t>Secure Care Campuses</w:t>
            </w:r>
            <w:r>
              <w:rPr>
                <w:noProof/>
                <w:webHidden/>
              </w:rPr>
              <w:tab/>
            </w:r>
            <w:r>
              <w:rPr>
                <w:noProof/>
                <w:webHidden/>
              </w:rPr>
              <w:fldChar w:fldCharType="begin"/>
            </w:r>
            <w:r>
              <w:rPr>
                <w:noProof/>
                <w:webHidden/>
              </w:rPr>
              <w:instrText xml:space="preserve"> PAGEREF _Toc86146568 \h </w:instrText>
            </w:r>
            <w:r>
              <w:rPr>
                <w:noProof/>
                <w:webHidden/>
              </w:rPr>
            </w:r>
            <w:r>
              <w:rPr>
                <w:noProof/>
                <w:webHidden/>
              </w:rPr>
              <w:fldChar w:fldCharType="separate"/>
            </w:r>
            <w:r>
              <w:rPr>
                <w:noProof/>
                <w:webHidden/>
              </w:rPr>
              <w:t>10</w:t>
            </w:r>
            <w:r>
              <w:rPr>
                <w:noProof/>
                <w:webHidden/>
              </w:rPr>
              <w:fldChar w:fldCharType="end"/>
            </w:r>
          </w:hyperlink>
        </w:p>
        <w:p w14:paraId="1731776E" w14:textId="47CF01A7" w:rsidR="008543C4" w:rsidRDefault="008543C4">
          <w:r>
            <w:rPr>
              <w:b/>
              <w:bCs/>
              <w:noProof/>
            </w:rPr>
            <w:fldChar w:fldCharType="end"/>
          </w:r>
        </w:p>
      </w:sdtContent>
    </w:sdt>
    <w:p w14:paraId="08D30D21" w14:textId="77777777" w:rsidR="008543C4" w:rsidRDefault="008543C4">
      <w:pPr>
        <w:sectPr w:rsidR="008543C4" w:rsidSect="008543C4">
          <w:headerReference w:type="default" r:id="rId11"/>
          <w:footerReference w:type="default" r:id="rId12"/>
          <w:pgSz w:w="11906" w:h="16838"/>
          <w:pgMar w:top="1440" w:right="1080" w:bottom="1440" w:left="1080" w:header="3024" w:footer="708" w:gutter="0"/>
          <w:cols w:space="708"/>
          <w:docGrid w:linePitch="360"/>
        </w:sectPr>
      </w:pPr>
      <w:r>
        <w:br w:type="page"/>
      </w:r>
    </w:p>
    <w:p w14:paraId="17911EE3" w14:textId="1804BCFE" w:rsidR="008543C4" w:rsidRDefault="008543C4"/>
    <w:p w14:paraId="46B682F4" w14:textId="69812361" w:rsidR="00D35616" w:rsidRPr="00C73641" w:rsidRDefault="00872117" w:rsidP="008543C4">
      <w:pPr>
        <w:pStyle w:val="Heading2"/>
      </w:pPr>
      <w:bookmarkStart w:id="1" w:name="_Toc86146551"/>
      <w:r w:rsidRPr="00C73641">
        <w:t>Purpose</w:t>
      </w:r>
      <w:bookmarkEnd w:id="1"/>
    </w:p>
    <w:p w14:paraId="5ADA2DFC" w14:textId="77777777" w:rsidR="00CF6AC3" w:rsidRPr="00935905" w:rsidRDefault="00CF6AC3" w:rsidP="00CF6AC3">
      <w:r w:rsidRPr="00935905">
        <w:t xml:space="preserve">In response to the diverse array of standards and abilities, Parkville College </w:t>
      </w:r>
      <w:r>
        <w:t>provides a</w:t>
      </w:r>
      <w:r w:rsidRPr="00935905">
        <w:t xml:space="preserve"> flexible curriculum to meet our students’ </w:t>
      </w:r>
      <w:r>
        <w:t>diverse</w:t>
      </w:r>
      <w:r w:rsidRPr="00935905">
        <w:t xml:space="preserve"> needs. </w:t>
      </w:r>
      <w:r>
        <w:t xml:space="preserve">This policy outlines the school’s framework for curriculum planning. </w:t>
      </w:r>
    </w:p>
    <w:p w14:paraId="0B6A5620" w14:textId="77777777" w:rsidR="00481B08" w:rsidRDefault="00481B08" w:rsidP="00CF6AC3">
      <w:pPr>
        <w:pStyle w:val="Heading2"/>
      </w:pPr>
    </w:p>
    <w:p w14:paraId="7FF0707B" w14:textId="77301A35" w:rsidR="00CF6AC3" w:rsidRPr="007E230C" w:rsidRDefault="00CF6AC3" w:rsidP="00CF6AC3">
      <w:pPr>
        <w:pStyle w:val="Heading2"/>
        <w:rPr>
          <w:rFonts w:asciiTheme="majorHAnsi" w:hAnsiTheme="majorHAnsi"/>
        </w:rPr>
      </w:pPr>
      <w:bookmarkStart w:id="2" w:name="_Toc86146552"/>
      <w:r w:rsidRPr="00423453">
        <w:t>Policy Statement</w:t>
      </w:r>
      <w:bookmarkEnd w:id="2"/>
    </w:p>
    <w:p w14:paraId="461818BE" w14:textId="207B388A" w:rsidR="00CF6AC3" w:rsidRPr="007E230C" w:rsidRDefault="00CF6AC3" w:rsidP="00CF6AC3">
      <w:pPr>
        <w:rPr>
          <w:rFonts w:cs="Arial"/>
          <w:color w:val="000000"/>
        </w:rPr>
      </w:pPr>
      <w:r w:rsidRPr="00AE3496">
        <w:t xml:space="preserve">The </w:t>
      </w:r>
      <w:r w:rsidRPr="00AE3496">
        <w:rPr>
          <w:i/>
        </w:rPr>
        <w:t>Curriculum Framework and Time Allocation</w:t>
      </w:r>
      <w:r w:rsidRPr="00AE3496">
        <w:t xml:space="preserve"> </w:t>
      </w:r>
      <w:r w:rsidRPr="00AE3496">
        <w:rPr>
          <w:i/>
        </w:rPr>
        <w:t>policy</w:t>
      </w:r>
      <w:r w:rsidRPr="00AE3496">
        <w:t xml:space="preserve"> is used to organis</w:t>
      </w:r>
      <w:r>
        <w:t>e,</w:t>
      </w:r>
      <w:r w:rsidRPr="00AE3496">
        <w:t xml:space="preserve"> </w:t>
      </w:r>
      <w:proofErr w:type="gramStart"/>
      <w:r w:rsidRPr="00AE3496">
        <w:t>implement</w:t>
      </w:r>
      <w:proofErr w:type="gramEnd"/>
      <w:r>
        <w:t xml:space="preserve"> </w:t>
      </w:r>
      <w:r w:rsidRPr="00AE3496">
        <w:t xml:space="preserve">and review </w:t>
      </w:r>
      <w:r>
        <w:t>curriculum</w:t>
      </w:r>
      <w:r w:rsidRPr="00AE3496">
        <w:t xml:space="preserve"> delivery </w:t>
      </w:r>
      <w:r>
        <w:t>at</w:t>
      </w:r>
      <w:r w:rsidRPr="00AE3496">
        <w:t xml:space="preserve"> Parkville College</w:t>
      </w:r>
      <w:r>
        <w:t>.</w:t>
      </w:r>
      <w:r w:rsidRPr="00711EF2">
        <w:rPr>
          <w:rFonts w:cs="Arial"/>
          <w:color w:val="000000"/>
        </w:rPr>
        <w:t xml:space="preserve"> </w:t>
      </w:r>
      <w:r w:rsidRPr="007E230C">
        <w:rPr>
          <w:rFonts w:cs="Arial"/>
          <w:color w:val="000000"/>
        </w:rPr>
        <w:t xml:space="preserve">Parkville College is committed to providing appropriate time allocation across all learning areas </w:t>
      </w:r>
      <w:r>
        <w:rPr>
          <w:rFonts w:cs="Arial"/>
          <w:color w:val="000000"/>
        </w:rPr>
        <w:t>to ensure students receive a balanced education. In this policy, ‘c</w:t>
      </w:r>
      <w:r w:rsidRPr="007E230C">
        <w:rPr>
          <w:rFonts w:cs="Arial"/>
          <w:color w:val="000000"/>
        </w:rPr>
        <w:t>urriculum</w:t>
      </w:r>
      <w:r>
        <w:rPr>
          <w:rFonts w:cs="Arial"/>
          <w:color w:val="000000"/>
        </w:rPr>
        <w:t>’</w:t>
      </w:r>
      <w:r w:rsidRPr="007E230C">
        <w:rPr>
          <w:rFonts w:cs="Arial"/>
          <w:color w:val="000000"/>
        </w:rPr>
        <w:t xml:space="preserve"> </w:t>
      </w:r>
      <w:r>
        <w:rPr>
          <w:rFonts w:cs="Arial"/>
          <w:color w:val="000000"/>
        </w:rPr>
        <w:t xml:space="preserve">refers to </w:t>
      </w:r>
      <w:r w:rsidRPr="007E230C">
        <w:rPr>
          <w:rFonts w:cs="Arial"/>
          <w:color w:val="000000"/>
        </w:rPr>
        <w:t>all arrangements the school makes for students’ development and learning. It includes the course content, student activities, teaching approaches, the way in which teachers and classes are organised and decisions on the need for and the use of facilities and resources.</w:t>
      </w:r>
      <w:r>
        <w:rPr>
          <w:rFonts w:cs="Arial"/>
          <w:color w:val="000000"/>
        </w:rPr>
        <w:t xml:space="preserve"> As with all our work at Parkville College, our curriculum is informed by the culturally responsive pedagogy outlined in The Parkville College Model (see appendix one).</w:t>
      </w:r>
    </w:p>
    <w:p w14:paraId="257A06D1" w14:textId="77777777" w:rsidR="00CF6AC3" w:rsidRPr="00711EF2" w:rsidRDefault="00CF6AC3" w:rsidP="00CF6AC3">
      <w:r w:rsidRPr="00711EF2">
        <w:t>Parkville College upholds the belief that ‘everyone has the right to education’ as</w:t>
      </w:r>
      <w:r>
        <w:t xml:space="preserve"> </w:t>
      </w:r>
      <w:r w:rsidRPr="00711EF2">
        <w:t>stated within Article 26 of the International Declaration of Human Rights. Our</w:t>
      </w:r>
      <w:r>
        <w:t xml:space="preserve"> </w:t>
      </w:r>
      <w:r w:rsidRPr="00711EF2">
        <w:t>mission is to provide every child in custody with a culturally safe and relevant</w:t>
      </w:r>
      <w:r>
        <w:t xml:space="preserve"> </w:t>
      </w:r>
      <w:r w:rsidRPr="00711EF2">
        <w:t>educat</w:t>
      </w:r>
      <w:r>
        <w:t>ion that is directed towards their</w:t>
      </w:r>
      <w:r w:rsidRPr="00711EF2">
        <w:t xml:space="preserve"> full development and equips them to</w:t>
      </w:r>
      <w:r>
        <w:t xml:space="preserve"> achieve their goals. To achieve </w:t>
      </w:r>
      <w:proofErr w:type="gramStart"/>
      <w:r>
        <w:t>this</w:t>
      </w:r>
      <w:proofErr w:type="gramEnd"/>
      <w:r>
        <w:t xml:space="preserve"> we provide a diverse and flexible curriculum that privileges student voice and promotes student agency.</w:t>
      </w:r>
    </w:p>
    <w:p w14:paraId="6D08DD34" w14:textId="77777777" w:rsidR="00481B08" w:rsidRDefault="00481B08" w:rsidP="00CF6AC3">
      <w:pPr>
        <w:pStyle w:val="Heading2"/>
      </w:pPr>
    </w:p>
    <w:p w14:paraId="05B4E74D" w14:textId="0B20311D" w:rsidR="00CF6AC3" w:rsidRDefault="00CF6AC3" w:rsidP="00CF6AC3">
      <w:pPr>
        <w:pStyle w:val="Heading2"/>
      </w:pPr>
      <w:bookmarkStart w:id="3" w:name="_Toc86146553"/>
      <w:r w:rsidRPr="005C6686">
        <w:t>Guidelines</w:t>
      </w:r>
      <w:bookmarkEnd w:id="3"/>
    </w:p>
    <w:p w14:paraId="081A2EF9" w14:textId="77777777" w:rsidR="00CF6AC3" w:rsidRPr="007E230C" w:rsidRDefault="00CF6AC3" w:rsidP="00CF6AC3">
      <w:pPr>
        <w:rPr>
          <w:rFonts w:ascii="Myanmar MN" w:hAnsi="Myanmar MN"/>
          <w:b/>
        </w:rPr>
      </w:pPr>
      <w:r w:rsidRPr="007E230C">
        <w:t>Our school will recognise and respond to diverse student needs when developing its curriculum programs and Curriculum Plan.</w:t>
      </w:r>
    </w:p>
    <w:p w14:paraId="6F88AA32" w14:textId="77777777" w:rsidR="00CF6AC3" w:rsidRPr="007E230C" w:rsidRDefault="00CF6AC3" w:rsidP="00CF6AC3">
      <w:r w:rsidRPr="007E230C">
        <w:t xml:space="preserve">Parkville College will comply with all Department of Education and </w:t>
      </w:r>
      <w:r>
        <w:t>Training</w:t>
      </w:r>
      <w:r w:rsidRPr="007E230C">
        <w:t xml:space="preserve"> (DE</w:t>
      </w:r>
      <w:r>
        <w:t>T</w:t>
      </w:r>
      <w:r w:rsidRPr="007E230C">
        <w:t>) guidelines about the length of student instruction time required in Victorian schools.</w:t>
      </w:r>
    </w:p>
    <w:p w14:paraId="48D5E37C" w14:textId="77777777" w:rsidR="007F27E5" w:rsidRDefault="007F27E5" w:rsidP="007F27E5">
      <w:pPr>
        <w:pStyle w:val="Heading2"/>
      </w:pPr>
    </w:p>
    <w:p w14:paraId="24A88B36" w14:textId="6B737ED7" w:rsidR="007F27E5" w:rsidRDefault="007F27E5" w:rsidP="007F27E5">
      <w:pPr>
        <w:pStyle w:val="Heading2"/>
      </w:pPr>
      <w:bookmarkStart w:id="4" w:name="_Toc86146554"/>
      <w:r>
        <w:t>Implementation</w:t>
      </w:r>
      <w:bookmarkEnd w:id="4"/>
    </w:p>
    <w:p w14:paraId="74853F20" w14:textId="300CD7B4" w:rsidR="004E380B" w:rsidRDefault="004E380B" w:rsidP="004E380B">
      <w:pPr>
        <w:pStyle w:val="Heading3"/>
      </w:pPr>
      <w:bookmarkStart w:id="5" w:name="_Toc86146555"/>
      <w:r>
        <w:t>Individual Education Plans (IEP)</w:t>
      </w:r>
      <w:bookmarkEnd w:id="5"/>
    </w:p>
    <w:p w14:paraId="644E8627" w14:textId="77777777" w:rsidR="004E380B" w:rsidRDefault="004E380B" w:rsidP="004E380B">
      <w:r>
        <w:t>Teachers work with Parkville College students to develop IEPs in accordance with DET policy and guidelines.</w:t>
      </w:r>
    </w:p>
    <w:p w14:paraId="699A74E4" w14:textId="44CA7D2D" w:rsidR="004E380B" w:rsidRDefault="004E380B" w:rsidP="004E380B">
      <w:r w:rsidRPr="007E230C">
        <w:t>School curriculum programs will be designed to enhance effective learning. Preparing young people for the transition from school into further education and careers is a critical element of our curriculum programs.</w:t>
      </w:r>
    </w:p>
    <w:p w14:paraId="48021F7D" w14:textId="085E4C7A" w:rsidR="00CF6AC3" w:rsidRPr="001F15E4" w:rsidRDefault="00CF6AC3" w:rsidP="00CF6AC3">
      <w:pPr>
        <w:pStyle w:val="Heading3"/>
      </w:pPr>
      <w:bookmarkStart w:id="6" w:name="_Toc86146556"/>
      <w:r w:rsidRPr="001F15E4">
        <w:t>Pedagogy</w:t>
      </w:r>
      <w:bookmarkEnd w:id="6"/>
    </w:p>
    <w:p w14:paraId="5F329854" w14:textId="77777777" w:rsidR="00CF6AC3" w:rsidRDefault="00CF6AC3" w:rsidP="00CF6AC3">
      <w:r w:rsidRPr="005C09C7">
        <w:t>Teaching and learning at Parkville College are based on the foundational principles of unconditional positive regard and inclusive education. Trauma informed practice, attachment theory and culturally responsive teaching strongly inform</w:t>
      </w:r>
      <w:r>
        <w:t>s</w:t>
      </w:r>
      <w:r w:rsidRPr="005C09C7">
        <w:t xml:space="preserve"> our school wide pedagogy</w:t>
      </w:r>
      <w:r>
        <w:t xml:space="preserve">, outlined in ‘The Parkville College Model’. </w:t>
      </w:r>
      <w:r w:rsidRPr="00A0370F">
        <w:t>Our teaching focuses on the cultural safety and security of the student</w:t>
      </w:r>
      <w:r>
        <w:t xml:space="preserve"> </w:t>
      </w:r>
      <w:r w:rsidRPr="00A0370F">
        <w:t>in a custodial environment that can be volatile, unstable and offer little to nourish</w:t>
      </w:r>
      <w:r>
        <w:t xml:space="preserve"> </w:t>
      </w:r>
      <w:r w:rsidRPr="00A0370F">
        <w:t xml:space="preserve">secure </w:t>
      </w:r>
      <w:r w:rsidRPr="00A0370F">
        <w:lastRenderedPageBreak/>
        <w:t>relationships. In such an environment, we focus on co-creating culturally</w:t>
      </w:r>
      <w:r>
        <w:t xml:space="preserve"> </w:t>
      </w:r>
      <w:r w:rsidRPr="00A0370F">
        <w:t xml:space="preserve">safe, </w:t>
      </w:r>
      <w:proofErr w:type="gramStart"/>
      <w:r w:rsidRPr="00A0370F">
        <w:t>consistent</w:t>
      </w:r>
      <w:proofErr w:type="gramEnd"/>
      <w:r w:rsidRPr="00A0370F">
        <w:t xml:space="preserve"> and secure attachments. Our teachers prioritise relationships and</w:t>
      </w:r>
      <w:r>
        <w:t xml:space="preserve"> </w:t>
      </w:r>
      <w:r w:rsidRPr="00A0370F">
        <w:t xml:space="preserve">class content </w:t>
      </w:r>
      <w:proofErr w:type="gramStart"/>
      <w:r w:rsidRPr="00A0370F">
        <w:t>is</w:t>
      </w:r>
      <w:proofErr w:type="gramEnd"/>
      <w:r w:rsidRPr="00A0370F">
        <w:t xml:space="preserve"> driven by a culturally responsive curriculum that centres student</w:t>
      </w:r>
      <w:r>
        <w:t xml:space="preserve"> </w:t>
      </w:r>
      <w:r w:rsidRPr="00A0370F">
        <w:t>voice.</w:t>
      </w:r>
    </w:p>
    <w:p w14:paraId="5D2C5528" w14:textId="77777777" w:rsidR="00CF6AC3" w:rsidRPr="00ED5DA2" w:rsidRDefault="00CF6AC3" w:rsidP="00CF6AC3">
      <w:pPr>
        <w:pStyle w:val="Heading3"/>
      </w:pPr>
      <w:bookmarkStart w:id="7" w:name="_Toc86146557"/>
      <w:r w:rsidRPr="00ED5DA2">
        <w:t>Curriculum</w:t>
      </w:r>
      <w:bookmarkEnd w:id="7"/>
    </w:p>
    <w:p w14:paraId="08CBDA31" w14:textId="77777777" w:rsidR="00CF6AC3" w:rsidRPr="005C09C7" w:rsidRDefault="00CF6AC3" w:rsidP="00CF6AC3">
      <w:r w:rsidRPr="005C09C7">
        <w:t xml:space="preserve">Parkville College is registered with the Victorian Registration and Qualifications Authority (VRQA) as a senior secondary provider to deliver the Victorian Certificate of Education (VCE) and the Victorian Certificate of Applied Learning (VCAL) at Foundation, Intermediate and Senior levels. We have an auspice arrangement with Melbourne Polytechnic to deliver Vocational Education and Training (VET) certificates. </w:t>
      </w:r>
      <w:r>
        <w:t>Parkville College</w:t>
      </w:r>
      <w:r w:rsidRPr="005C09C7">
        <w:t xml:space="preserve"> </w:t>
      </w:r>
      <w:r>
        <w:t>currently deliver</w:t>
      </w:r>
      <w:r w:rsidRPr="005C09C7">
        <w:t xml:space="preserve"> </w:t>
      </w:r>
      <w:r>
        <w:t>units of competency from within the following certificates:</w:t>
      </w:r>
    </w:p>
    <w:p w14:paraId="0F7E4A8B" w14:textId="77777777" w:rsidR="00CF6AC3" w:rsidRPr="005C09C7" w:rsidRDefault="00CF6AC3" w:rsidP="00CF6AC3">
      <w:pPr>
        <w:pStyle w:val="ListParagraph"/>
        <w:numPr>
          <w:ilvl w:val="0"/>
          <w:numId w:val="24"/>
        </w:numPr>
      </w:pPr>
      <w:r w:rsidRPr="005C09C7">
        <w:t>Certificate II in Engineering</w:t>
      </w:r>
    </w:p>
    <w:p w14:paraId="7AFE6792" w14:textId="77777777" w:rsidR="00CF6AC3" w:rsidRPr="005C09C7" w:rsidRDefault="00CF6AC3" w:rsidP="00CF6AC3">
      <w:pPr>
        <w:pStyle w:val="ListParagraph"/>
        <w:numPr>
          <w:ilvl w:val="0"/>
          <w:numId w:val="24"/>
        </w:numPr>
      </w:pPr>
      <w:r w:rsidRPr="005C09C7">
        <w:t>Certificate II in Hospitality (Kitchen Operations)</w:t>
      </w:r>
    </w:p>
    <w:p w14:paraId="0CD84B45" w14:textId="77777777" w:rsidR="00CF6AC3" w:rsidRPr="005C09C7" w:rsidRDefault="00CF6AC3" w:rsidP="00CF6AC3">
      <w:pPr>
        <w:pStyle w:val="ListParagraph"/>
        <w:numPr>
          <w:ilvl w:val="0"/>
          <w:numId w:val="24"/>
        </w:numPr>
      </w:pPr>
      <w:r w:rsidRPr="005C09C7">
        <w:t>Certificate II in Visual Arts</w:t>
      </w:r>
    </w:p>
    <w:p w14:paraId="60CC5A06" w14:textId="77777777" w:rsidR="00CF6AC3" w:rsidRDefault="00CF6AC3" w:rsidP="00CF6AC3">
      <w:pPr>
        <w:pStyle w:val="ListParagraph"/>
        <w:numPr>
          <w:ilvl w:val="0"/>
          <w:numId w:val="24"/>
        </w:numPr>
      </w:pPr>
      <w:r>
        <w:t xml:space="preserve">Certificate II in Music </w:t>
      </w:r>
    </w:p>
    <w:p w14:paraId="1AA68EB8" w14:textId="77777777" w:rsidR="00CF6AC3" w:rsidRPr="005C09C7" w:rsidRDefault="00CF6AC3" w:rsidP="00CF6AC3">
      <w:pPr>
        <w:pStyle w:val="ListParagraph"/>
        <w:numPr>
          <w:ilvl w:val="0"/>
          <w:numId w:val="24"/>
        </w:numPr>
      </w:pPr>
      <w:r w:rsidRPr="005C09C7">
        <w:t>Certificate III in Music</w:t>
      </w:r>
    </w:p>
    <w:p w14:paraId="02BDE9F6" w14:textId="77777777" w:rsidR="00CF6AC3" w:rsidRDefault="00CF6AC3" w:rsidP="00CF6AC3">
      <w:pPr>
        <w:pStyle w:val="ListParagraph"/>
        <w:numPr>
          <w:ilvl w:val="0"/>
          <w:numId w:val="24"/>
        </w:numPr>
      </w:pPr>
      <w:r>
        <w:t>Certificate II</w:t>
      </w:r>
      <w:r w:rsidRPr="005C09C7">
        <w:t xml:space="preserve"> in Fitness</w:t>
      </w:r>
    </w:p>
    <w:p w14:paraId="4AC52FEC" w14:textId="77777777" w:rsidR="00CF6AC3" w:rsidRPr="005C09C7" w:rsidRDefault="00CF6AC3" w:rsidP="00CF6AC3">
      <w:pPr>
        <w:pStyle w:val="ListParagraph"/>
        <w:numPr>
          <w:ilvl w:val="0"/>
          <w:numId w:val="24"/>
        </w:numPr>
      </w:pPr>
      <w:r>
        <w:t>Certificate I in Construction</w:t>
      </w:r>
    </w:p>
    <w:p w14:paraId="09CC5B5D" w14:textId="77777777" w:rsidR="00CF6AC3" w:rsidRDefault="00CF6AC3" w:rsidP="00CF6AC3">
      <w:pPr>
        <w:pStyle w:val="ListParagraph"/>
        <w:numPr>
          <w:ilvl w:val="0"/>
          <w:numId w:val="24"/>
        </w:numPr>
      </w:pPr>
      <w:r w:rsidRPr="005C09C7">
        <w:t>Certificate II in Building and Construction (Carpentry) Pre-apprent</w:t>
      </w:r>
      <w:r>
        <w:t>iceship</w:t>
      </w:r>
    </w:p>
    <w:p w14:paraId="7FD9B51B" w14:textId="77777777" w:rsidR="00CF6AC3" w:rsidRPr="005C09C7" w:rsidRDefault="00CF6AC3" w:rsidP="00CF6AC3">
      <w:pPr>
        <w:pStyle w:val="ListParagraph"/>
        <w:numPr>
          <w:ilvl w:val="0"/>
          <w:numId w:val="24"/>
        </w:numPr>
      </w:pPr>
      <w:r w:rsidRPr="005C09C7">
        <w:t>Certificate II in Build</w:t>
      </w:r>
      <w:r>
        <w:t>ing and Construction (Painting &amp; Decorating)</w:t>
      </w:r>
    </w:p>
    <w:p w14:paraId="5E05C119" w14:textId="77777777" w:rsidR="00CF6AC3" w:rsidRDefault="00CF6AC3" w:rsidP="00CF6AC3">
      <w:pPr>
        <w:pStyle w:val="ListParagraph"/>
        <w:numPr>
          <w:ilvl w:val="0"/>
          <w:numId w:val="24"/>
        </w:numPr>
      </w:pPr>
      <w:r w:rsidRPr="005C09C7">
        <w:t>Certificate III in Warehousing Operations</w:t>
      </w:r>
      <w:r>
        <w:t xml:space="preserve"> - Forklift</w:t>
      </w:r>
    </w:p>
    <w:p w14:paraId="1DCDB254" w14:textId="77777777" w:rsidR="00CF6AC3" w:rsidRDefault="00CF6AC3" w:rsidP="00CF6AC3">
      <w:pPr>
        <w:pStyle w:val="ListParagraph"/>
        <w:numPr>
          <w:ilvl w:val="0"/>
          <w:numId w:val="24"/>
        </w:numPr>
      </w:pPr>
      <w:r>
        <w:t>Certificate II in Engineering</w:t>
      </w:r>
    </w:p>
    <w:p w14:paraId="773EF69C" w14:textId="77777777" w:rsidR="00CF6AC3" w:rsidRPr="005C09C7" w:rsidRDefault="00CF6AC3" w:rsidP="00CF6AC3">
      <w:pPr>
        <w:pStyle w:val="ListParagraph"/>
        <w:numPr>
          <w:ilvl w:val="0"/>
          <w:numId w:val="24"/>
        </w:numPr>
      </w:pPr>
      <w:r>
        <w:t>Certificate II in Landscaping</w:t>
      </w:r>
    </w:p>
    <w:p w14:paraId="4587C46B" w14:textId="77777777" w:rsidR="00CF6AC3" w:rsidRPr="005C09C7" w:rsidRDefault="00CF6AC3" w:rsidP="00CF6AC3">
      <w:pPr>
        <w:pStyle w:val="ListParagraph"/>
        <w:numPr>
          <w:ilvl w:val="0"/>
          <w:numId w:val="24"/>
        </w:numPr>
      </w:pPr>
      <w:r w:rsidRPr="005C09C7">
        <w:t>Certificate II in Community Services</w:t>
      </w:r>
    </w:p>
    <w:p w14:paraId="04871F8E" w14:textId="77777777" w:rsidR="00CF6AC3" w:rsidRPr="005C09C7" w:rsidRDefault="00CF6AC3" w:rsidP="00CF6AC3">
      <w:pPr>
        <w:pStyle w:val="ListParagraph"/>
        <w:numPr>
          <w:ilvl w:val="0"/>
          <w:numId w:val="24"/>
        </w:numPr>
      </w:pPr>
      <w:r w:rsidRPr="005C09C7">
        <w:t>Certificate II</w:t>
      </w:r>
      <w:r>
        <w:t>I</w:t>
      </w:r>
      <w:r w:rsidRPr="005C09C7">
        <w:t xml:space="preserve"> in Hairdressing</w:t>
      </w:r>
    </w:p>
    <w:p w14:paraId="4ED24687" w14:textId="77777777" w:rsidR="00CF6AC3" w:rsidRPr="005C09C7" w:rsidRDefault="00CF6AC3" w:rsidP="00CF6AC3">
      <w:pPr>
        <w:pStyle w:val="ListParagraph"/>
        <w:numPr>
          <w:ilvl w:val="0"/>
          <w:numId w:val="24"/>
        </w:numPr>
      </w:pPr>
      <w:r w:rsidRPr="005C09C7">
        <w:t>Certificate III in Fitness</w:t>
      </w:r>
    </w:p>
    <w:p w14:paraId="73E88EDE" w14:textId="429FA768" w:rsidR="00CF6AC3" w:rsidRDefault="00CF6AC3" w:rsidP="00CF6AC3">
      <w:pPr>
        <w:pStyle w:val="ListParagraph"/>
        <w:numPr>
          <w:ilvl w:val="0"/>
          <w:numId w:val="24"/>
        </w:numPr>
      </w:pPr>
      <w:r w:rsidRPr="005C09C7">
        <w:t xml:space="preserve">Certificate II in Landscaping </w:t>
      </w:r>
    </w:p>
    <w:p w14:paraId="7FC612A1" w14:textId="053351FB" w:rsidR="006E7895" w:rsidRDefault="006E7895" w:rsidP="006E7895">
      <w:pPr>
        <w:jc w:val="both"/>
      </w:pPr>
      <w:r w:rsidRPr="00F43034">
        <w:t xml:space="preserve">School curriculum and teaching practice is reviewed against the </w:t>
      </w:r>
      <w:hyperlink r:id="rId13" w:history="1">
        <w:r w:rsidRPr="00F43034">
          <w:rPr>
            <w:rStyle w:val="Hyperlink"/>
          </w:rPr>
          <w:t>Framework for Improving of Student Outcomes (FISO)</w:t>
        </w:r>
      </w:hyperlink>
      <w:r w:rsidRPr="00F43034">
        <w:t>. FISO and the FISO improvement cycle help identify focus areas for improvement and to evaluate the impact of introduced initiatives. This evaluation is completed through the Strategic Planning Online Tool (SPOT</w:t>
      </w:r>
      <w:proofErr w:type="gramStart"/>
      <w:r w:rsidRPr="00F43034">
        <w:t>)</w:t>
      </w:r>
      <w:proofErr w:type="gramEnd"/>
      <w:r w:rsidRPr="00F43034">
        <w:t xml:space="preserve"> and it directly influences school direction in the form of what goals are set in the School Strategic Plan (SSP) and Annual Implementation Plan (AIP).</w:t>
      </w:r>
    </w:p>
    <w:p w14:paraId="3F111AF2" w14:textId="77761707" w:rsidR="007F27E5" w:rsidRPr="00F43034" w:rsidRDefault="007F27E5" w:rsidP="006E7895">
      <w:pPr>
        <w:jc w:val="both"/>
      </w:pPr>
      <w:r>
        <w:t>Parkville College also reviews curriculum and teaching practice through additional embedded processes:</w:t>
      </w:r>
    </w:p>
    <w:p w14:paraId="74F30853" w14:textId="77777777" w:rsidR="006E7895" w:rsidRPr="00F43034" w:rsidRDefault="006E7895" w:rsidP="006E7895">
      <w:pPr>
        <w:jc w:val="both"/>
        <w:rPr>
          <w:b/>
          <w:bCs/>
        </w:rPr>
      </w:pPr>
      <w:r w:rsidRPr="00F43034">
        <w:rPr>
          <w:b/>
          <w:bCs/>
        </w:rPr>
        <w:t>Professional Learning Communities (PLC)</w:t>
      </w:r>
    </w:p>
    <w:p w14:paraId="2A93550F" w14:textId="77777777" w:rsidR="006E7895" w:rsidRPr="00F43034" w:rsidRDefault="006E7895" w:rsidP="006E7895">
      <w:pPr>
        <w:jc w:val="both"/>
      </w:pPr>
      <w:r w:rsidRPr="00F36891">
        <w:t>Parkville College uses PLCs to create a culture that is:</w:t>
      </w:r>
      <w:r w:rsidRPr="00F43034">
        <w:t xml:space="preserve"> </w:t>
      </w:r>
    </w:p>
    <w:p w14:paraId="7132F27E" w14:textId="77777777" w:rsidR="006E7895" w:rsidRPr="00F43034" w:rsidRDefault="006E7895" w:rsidP="006E7895">
      <w:pPr>
        <w:pStyle w:val="ListParagraph"/>
        <w:numPr>
          <w:ilvl w:val="0"/>
          <w:numId w:val="26"/>
        </w:numPr>
        <w:jc w:val="both"/>
      </w:pPr>
      <w:r w:rsidRPr="00F43034">
        <w:t>focussed on continuous improvement by linking the learning needs of students with the professional learning and practice of teachers</w:t>
      </w:r>
    </w:p>
    <w:p w14:paraId="4A8DC801" w14:textId="77777777" w:rsidR="006E7895" w:rsidRPr="00F43034" w:rsidRDefault="006E7895" w:rsidP="006E7895">
      <w:pPr>
        <w:pStyle w:val="ListParagraph"/>
        <w:numPr>
          <w:ilvl w:val="0"/>
          <w:numId w:val="26"/>
        </w:numPr>
        <w:jc w:val="both"/>
      </w:pPr>
      <w:r w:rsidRPr="00F43034">
        <w:t>committed to professionalism</w:t>
      </w:r>
    </w:p>
    <w:p w14:paraId="3C3EAE7F" w14:textId="77777777" w:rsidR="006E7895" w:rsidRPr="00F43034" w:rsidRDefault="006E7895" w:rsidP="006E7895">
      <w:pPr>
        <w:pStyle w:val="ListParagraph"/>
        <w:numPr>
          <w:ilvl w:val="0"/>
          <w:numId w:val="26"/>
        </w:numPr>
        <w:jc w:val="both"/>
      </w:pPr>
      <w:r w:rsidRPr="00F43034">
        <w:t>fuelled by collaborative expertise.</w:t>
      </w:r>
    </w:p>
    <w:p w14:paraId="4BB919B3" w14:textId="77777777" w:rsidR="006E7895" w:rsidRPr="00F43034" w:rsidRDefault="006E7895" w:rsidP="006E7895">
      <w:pPr>
        <w:jc w:val="both"/>
      </w:pPr>
      <w:r w:rsidRPr="00F43034">
        <w:t xml:space="preserve">PLCs help our teachers to evaluate the effect of high impact teaching strategies as well as trialling new </w:t>
      </w:r>
      <w:r>
        <w:t>curriculum plans.</w:t>
      </w:r>
    </w:p>
    <w:p w14:paraId="171BC085" w14:textId="77777777" w:rsidR="006E7895" w:rsidRPr="00F43034" w:rsidRDefault="006E7895" w:rsidP="006E7895">
      <w:pPr>
        <w:jc w:val="both"/>
        <w:rPr>
          <w:b/>
          <w:bCs/>
        </w:rPr>
      </w:pPr>
      <w:r w:rsidRPr="00F43034">
        <w:rPr>
          <w:b/>
          <w:bCs/>
        </w:rPr>
        <w:lastRenderedPageBreak/>
        <w:t>Performance and Development Plan (PDP)</w:t>
      </w:r>
    </w:p>
    <w:p w14:paraId="1EB575A7" w14:textId="77777777" w:rsidR="006E7895" w:rsidRDefault="006E7895" w:rsidP="006E7895">
      <w:pPr>
        <w:jc w:val="both"/>
      </w:pPr>
      <w:r>
        <w:t>The Performance and Development cycle is designed to:</w:t>
      </w:r>
    </w:p>
    <w:p w14:paraId="326F3826" w14:textId="77777777" w:rsidR="006E7895" w:rsidRDefault="006E7895" w:rsidP="006E7895">
      <w:pPr>
        <w:pStyle w:val="ListParagraph"/>
        <w:numPr>
          <w:ilvl w:val="0"/>
          <w:numId w:val="27"/>
        </w:numPr>
        <w:jc w:val="both"/>
      </w:pPr>
      <w:r>
        <w:t xml:space="preserve">support </w:t>
      </w:r>
      <w:r w:rsidRPr="00F36891">
        <w:t>Parkville College in</w:t>
      </w:r>
      <w:r>
        <w:t xml:space="preserve"> meeting its responsibilities to students, parents and to government through linking employee performance with achievement of school and government policies and targets</w:t>
      </w:r>
    </w:p>
    <w:p w14:paraId="6FC9D149" w14:textId="77777777" w:rsidR="006E7895" w:rsidRDefault="006E7895" w:rsidP="006E7895">
      <w:pPr>
        <w:pStyle w:val="ListParagraph"/>
        <w:numPr>
          <w:ilvl w:val="0"/>
          <w:numId w:val="27"/>
        </w:numPr>
        <w:jc w:val="both"/>
      </w:pPr>
      <w:r>
        <w:t>provide feedback on performance which will support ongoing learning and development of employees with a focus on ways in which student learning can be improved</w:t>
      </w:r>
    </w:p>
    <w:p w14:paraId="2C6EC24D" w14:textId="77777777" w:rsidR="006E7895" w:rsidRDefault="006E7895" w:rsidP="006E7895">
      <w:pPr>
        <w:pStyle w:val="ListParagraph"/>
        <w:numPr>
          <w:ilvl w:val="0"/>
          <w:numId w:val="27"/>
        </w:numPr>
        <w:jc w:val="both"/>
      </w:pPr>
      <w:r>
        <w:t>provide a supportive environment for improving teaching practice</w:t>
      </w:r>
    </w:p>
    <w:p w14:paraId="3020C34A" w14:textId="77777777" w:rsidR="006E7895" w:rsidRPr="00F43034" w:rsidRDefault="006E7895" w:rsidP="006E7895">
      <w:pPr>
        <w:jc w:val="both"/>
      </w:pPr>
      <w:r w:rsidRPr="00F43034">
        <w:t>PDP goals are directly aligned to the School Strategic Plan (SSP) and Annual Implementation</w:t>
      </w:r>
      <w:r>
        <w:t xml:space="preserve"> Plan</w:t>
      </w:r>
      <w:r w:rsidRPr="00F43034">
        <w:t xml:space="preserve"> (AIP), ensuring that collective focus is on advancing common objectives. The PDP process involves a start-of-cycle, mid-cycle, and end-of-cycle review of every teacher, during which teachers </w:t>
      </w:r>
      <w:proofErr w:type="gramStart"/>
      <w:r w:rsidRPr="00F43034">
        <w:t>have to</w:t>
      </w:r>
      <w:proofErr w:type="gramEnd"/>
      <w:r w:rsidRPr="00F43034">
        <w:t xml:space="preserve"> demonstrate evidence of achievement in the focus areas.</w:t>
      </w:r>
    </w:p>
    <w:p w14:paraId="728C788B" w14:textId="77777777" w:rsidR="0071115E" w:rsidRDefault="0071115E" w:rsidP="0071115E">
      <w:pPr>
        <w:jc w:val="both"/>
        <w:rPr>
          <w:b/>
          <w:bCs/>
        </w:rPr>
      </w:pPr>
      <w:r>
        <w:rPr>
          <w:b/>
          <w:bCs/>
        </w:rPr>
        <w:t>Assessment</w:t>
      </w:r>
    </w:p>
    <w:p w14:paraId="11F96F8C" w14:textId="77777777" w:rsidR="0071115E" w:rsidRDefault="0071115E" w:rsidP="0071115E">
      <w:pPr>
        <w:jc w:val="both"/>
      </w:pPr>
      <w:r>
        <w:t xml:space="preserve">Parkville College assesses student progress in line with the Department’s </w:t>
      </w:r>
      <w:hyperlink r:id="rId14" w:history="1">
        <w:r>
          <w:rPr>
            <w:rStyle w:val="Hyperlink"/>
          </w:rPr>
          <w:t>Assessment of Student Achievement and Progress Foundation to 10</w:t>
        </w:r>
      </w:hyperlink>
      <w:r>
        <w:t xml:space="preserve"> policy.</w:t>
      </w:r>
    </w:p>
    <w:p w14:paraId="29391BDD" w14:textId="77777777" w:rsidR="0071115E" w:rsidRDefault="0071115E" w:rsidP="0071115E">
      <w:r>
        <w:t>Students at Parkville College will have multiple and varied opportunities to demonstrate learning and achievement. Teachers use assessment tasks that cover multiple curriculum levels to ensure that evidence of learning and growth is captured for every student.</w:t>
      </w:r>
    </w:p>
    <w:p w14:paraId="741B84B0" w14:textId="2CC27C81" w:rsidR="0071115E" w:rsidRPr="00EF0D67" w:rsidRDefault="0071115E" w:rsidP="0071115E">
      <w:pPr>
        <w:pStyle w:val="ListParagraph"/>
        <w:numPr>
          <w:ilvl w:val="0"/>
          <w:numId w:val="29"/>
        </w:numPr>
        <w:spacing w:line="252" w:lineRule="auto"/>
        <w:jc w:val="both"/>
        <w:rPr>
          <w:rFonts w:eastAsia="Times New Roman"/>
          <w:lang w:eastAsia="en-AU"/>
        </w:rPr>
      </w:pPr>
      <w:r w:rsidRPr="00EF0D67">
        <w:rPr>
          <w:rFonts w:eastAsia="Times New Roman"/>
        </w:rPr>
        <w:t xml:space="preserve">Teachers at Parkville College use a combination of formative assessment for learning (to focus feedback and guide future learning) and summative assessment of learning (to determine what the student has learned at the end of a sequence of learning), alongside student self-assessment and reflection. </w:t>
      </w:r>
    </w:p>
    <w:p w14:paraId="5EBE5A0F" w14:textId="77777777" w:rsidR="0071115E" w:rsidRPr="00EF0D67" w:rsidRDefault="0071115E" w:rsidP="0071115E">
      <w:pPr>
        <w:pStyle w:val="ListParagraph"/>
        <w:numPr>
          <w:ilvl w:val="1"/>
          <w:numId w:val="29"/>
        </w:numPr>
        <w:spacing w:line="252" w:lineRule="auto"/>
        <w:jc w:val="both"/>
        <w:rPr>
          <w:rFonts w:eastAsia="Times New Roman"/>
        </w:rPr>
      </w:pPr>
      <w:r w:rsidRPr="00EF0D67">
        <w:rPr>
          <w:rFonts w:eastAsia="Times New Roman"/>
        </w:rPr>
        <w:t xml:space="preserve">Formative Assessment: YARC, WIAT, Morrisby </w:t>
      </w:r>
    </w:p>
    <w:p w14:paraId="4791D0AF" w14:textId="77777777" w:rsidR="0071115E" w:rsidRPr="00EF0D67" w:rsidRDefault="0071115E" w:rsidP="0071115E">
      <w:pPr>
        <w:pStyle w:val="ListParagraph"/>
        <w:numPr>
          <w:ilvl w:val="1"/>
          <w:numId w:val="29"/>
        </w:numPr>
        <w:spacing w:line="252" w:lineRule="auto"/>
        <w:jc w:val="both"/>
        <w:rPr>
          <w:rFonts w:eastAsia="Times New Roman"/>
        </w:rPr>
      </w:pPr>
      <w:r w:rsidRPr="00EF0D67">
        <w:rPr>
          <w:rFonts w:eastAsia="Times New Roman"/>
        </w:rPr>
        <w:t xml:space="preserve">Summative Assessment: Moderation processes. Continuum.  Student Education Profile. </w:t>
      </w:r>
    </w:p>
    <w:p w14:paraId="3FFF9E3E" w14:textId="77777777" w:rsidR="0071115E" w:rsidRPr="00EF0D67" w:rsidRDefault="0071115E" w:rsidP="0071115E">
      <w:pPr>
        <w:pStyle w:val="ListParagraph"/>
        <w:numPr>
          <w:ilvl w:val="1"/>
          <w:numId w:val="29"/>
        </w:numPr>
        <w:spacing w:line="252" w:lineRule="auto"/>
        <w:jc w:val="both"/>
        <w:rPr>
          <w:rFonts w:eastAsia="Times New Roman"/>
        </w:rPr>
      </w:pPr>
      <w:r w:rsidRPr="00EF0D67">
        <w:rPr>
          <w:rFonts w:eastAsia="Times New Roman"/>
        </w:rPr>
        <w:t xml:space="preserve">Self-Assessment and Reflection: Teacher to student ratio allows high number of 1-1 conversation on learning. Parent-Teacher Interviews, Student Conferences following SEP. </w:t>
      </w:r>
    </w:p>
    <w:p w14:paraId="4C66941A" w14:textId="77777777" w:rsidR="0071115E" w:rsidRPr="00EF0D67" w:rsidRDefault="0071115E" w:rsidP="0071115E">
      <w:pPr>
        <w:pStyle w:val="ListParagraph"/>
        <w:numPr>
          <w:ilvl w:val="0"/>
          <w:numId w:val="29"/>
        </w:numPr>
        <w:spacing w:line="252" w:lineRule="auto"/>
        <w:jc w:val="both"/>
        <w:rPr>
          <w:rFonts w:eastAsia="Times New Roman"/>
        </w:rPr>
      </w:pPr>
      <w:r w:rsidRPr="00EF0D67">
        <w:rPr>
          <w:rFonts w:eastAsia="Times New Roman"/>
        </w:rPr>
        <w:t xml:space="preserve">Assessment is used in an ongoing way, to guide future lessons and learning, as well as to keep students and parents informed of student progress. </w:t>
      </w:r>
    </w:p>
    <w:p w14:paraId="164C92A6" w14:textId="77777777" w:rsidR="0071115E" w:rsidRPr="00EF0D67" w:rsidRDefault="0071115E" w:rsidP="0071115E">
      <w:pPr>
        <w:pStyle w:val="ListParagraph"/>
        <w:numPr>
          <w:ilvl w:val="1"/>
          <w:numId w:val="29"/>
        </w:numPr>
        <w:spacing w:line="252" w:lineRule="auto"/>
        <w:jc w:val="both"/>
        <w:rPr>
          <w:rFonts w:eastAsia="Times New Roman"/>
        </w:rPr>
      </w:pPr>
      <w:r w:rsidRPr="00EF0D67">
        <w:rPr>
          <w:rFonts w:eastAsia="Times New Roman"/>
        </w:rPr>
        <w:t>Assessment is regularly reviewed through</w:t>
      </w:r>
    </w:p>
    <w:p w14:paraId="12A29EAF" w14:textId="77777777" w:rsidR="0071115E" w:rsidRPr="00EF0D67" w:rsidRDefault="0071115E" w:rsidP="0071115E">
      <w:pPr>
        <w:pStyle w:val="ListParagraph"/>
        <w:numPr>
          <w:ilvl w:val="2"/>
          <w:numId w:val="29"/>
        </w:numPr>
        <w:spacing w:line="252" w:lineRule="auto"/>
        <w:jc w:val="both"/>
        <w:rPr>
          <w:rFonts w:eastAsia="Times New Roman"/>
        </w:rPr>
      </w:pPr>
      <w:r w:rsidRPr="00EF0D67">
        <w:rPr>
          <w:rFonts w:eastAsia="Times New Roman"/>
        </w:rPr>
        <w:t xml:space="preserve">Professional Learning Communities </w:t>
      </w:r>
    </w:p>
    <w:p w14:paraId="03AE51C8" w14:textId="77777777" w:rsidR="0071115E" w:rsidRPr="00EF0D67" w:rsidRDefault="0071115E" w:rsidP="0071115E">
      <w:pPr>
        <w:pStyle w:val="ListParagraph"/>
        <w:numPr>
          <w:ilvl w:val="2"/>
          <w:numId w:val="29"/>
        </w:numPr>
        <w:spacing w:line="252" w:lineRule="auto"/>
        <w:jc w:val="both"/>
        <w:rPr>
          <w:rFonts w:eastAsia="Times New Roman"/>
        </w:rPr>
      </w:pPr>
      <w:r w:rsidRPr="00EF0D67">
        <w:rPr>
          <w:rFonts w:eastAsia="Times New Roman"/>
        </w:rPr>
        <w:t>Leadership Supervision</w:t>
      </w:r>
    </w:p>
    <w:p w14:paraId="51840D98" w14:textId="77777777" w:rsidR="0071115E" w:rsidRPr="00EF0D67" w:rsidRDefault="0071115E" w:rsidP="0071115E">
      <w:pPr>
        <w:pStyle w:val="ListParagraph"/>
        <w:numPr>
          <w:ilvl w:val="2"/>
          <w:numId w:val="29"/>
        </w:numPr>
        <w:spacing w:line="252" w:lineRule="auto"/>
        <w:jc w:val="both"/>
        <w:rPr>
          <w:rFonts w:eastAsia="Times New Roman"/>
        </w:rPr>
      </w:pPr>
      <w:r w:rsidRPr="00EF0D67">
        <w:rPr>
          <w:rFonts w:eastAsia="Times New Roman"/>
        </w:rPr>
        <w:t xml:space="preserve">High levels of reporting (In 2020-2021, once a Term; moving forward anticipating this will be twice a </w:t>
      </w:r>
      <w:proofErr w:type="gramStart"/>
      <w:r w:rsidRPr="00EF0D67">
        <w:rPr>
          <w:rFonts w:eastAsia="Times New Roman"/>
        </w:rPr>
        <w:t>term, or</w:t>
      </w:r>
      <w:proofErr w:type="gramEnd"/>
      <w:r w:rsidRPr="00EF0D67">
        <w:rPr>
          <w:rFonts w:eastAsia="Times New Roman"/>
        </w:rPr>
        <w:t xml:space="preserve"> linked to student time at College. </w:t>
      </w:r>
    </w:p>
    <w:p w14:paraId="520A52F0" w14:textId="77777777" w:rsidR="0071115E" w:rsidRPr="00EF0D67" w:rsidRDefault="0071115E" w:rsidP="0071115E">
      <w:pPr>
        <w:pStyle w:val="ListParagraph"/>
        <w:numPr>
          <w:ilvl w:val="1"/>
          <w:numId w:val="29"/>
        </w:numPr>
        <w:spacing w:line="252" w:lineRule="auto"/>
        <w:jc w:val="both"/>
        <w:rPr>
          <w:rFonts w:eastAsia="Times New Roman"/>
        </w:rPr>
      </w:pPr>
      <w:r w:rsidRPr="00EF0D67">
        <w:rPr>
          <w:rFonts w:eastAsia="Times New Roman"/>
        </w:rPr>
        <w:t>Assessment is made available to student and their parents/guardians through:</w:t>
      </w:r>
    </w:p>
    <w:p w14:paraId="711CAF68" w14:textId="77777777" w:rsidR="0071115E" w:rsidRPr="00EF0D67" w:rsidRDefault="0071115E" w:rsidP="0071115E">
      <w:pPr>
        <w:pStyle w:val="ListParagraph"/>
        <w:numPr>
          <w:ilvl w:val="2"/>
          <w:numId w:val="29"/>
        </w:numPr>
        <w:spacing w:line="252" w:lineRule="auto"/>
        <w:jc w:val="both"/>
        <w:rPr>
          <w:rFonts w:eastAsia="Times New Roman"/>
        </w:rPr>
      </w:pPr>
      <w:r w:rsidRPr="00EF0D67">
        <w:rPr>
          <w:rFonts w:eastAsia="Times New Roman"/>
        </w:rPr>
        <w:t>Calls home</w:t>
      </w:r>
    </w:p>
    <w:p w14:paraId="74820A09" w14:textId="77777777" w:rsidR="0071115E" w:rsidRPr="00EF0D67" w:rsidRDefault="0071115E" w:rsidP="0071115E">
      <w:pPr>
        <w:pStyle w:val="ListParagraph"/>
        <w:numPr>
          <w:ilvl w:val="2"/>
          <w:numId w:val="29"/>
        </w:numPr>
        <w:spacing w:line="252" w:lineRule="auto"/>
        <w:jc w:val="both"/>
        <w:rPr>
          <w:rFonts w:eastAsia="Times New Roman"/>
        </w:rPr>
      </w:pPr>
      <w:r w:rsidRPr="00EF0D67">
        <w:rPr>
          <w:rFonts w:eastAsia="Times New Roman"/>
        </w:rPr>
        <w:t xml:space="preserve">Student Education Profile </w:t>
      </w:r>
    </w:p>
    <w:p w14:paraId="3BC7F2C8" w14:textId="77777777" w:rsidR="0071115E" w:rsidRPr="00EF0D67" w:rsidRDefault="0071115E" w:rsidP="0071115E">
      <w:pPr>
        <w:pStyle w:val="ListParagraph"/>
        <w:numPr>
          <w:ilvl w:val="2"/>
          <w:numId w:val="29"/>
        </w:numPr>
        <w:spacing w:line="252" w:lineRule="auto"/>
        <w:jc w:val="both"/>
        <w:rPr>
          <w:rFonts w:eastAsia="Times New Roman"/>
        </w:rPr>
      </w:pPr>
      <w:r w:rsidRPr="00EF0D67">
        <w:rPr>
          <w:rFonts w:eastAsia="Times New Roman"/>
        </w:rPr>
        <w:t>Assessment Portfolio (TBC)</w:t>
      </w:r>
    </w:p>
    <w:p w14:paraId="00B9B1B6" w14:textId="77777777" w:rsidR="0071115E" w:rsidRPr="00EF0D67" w:rsidRDefault="0071115E" w:rsidP="0071115E">
      <w:pPr>
        <w:pStyle w:val="ListParagraph"/>
        <w:numPr>
          <w:ilvl w:val="2"/>
          <w:numId w:val="29"/>
        </w:numPr>
        <w:spacing w:line="252" w:lineRule="auto"/>
        <w:jc w:val="both"/>
        <w:rPr>
          <w:rFonts w:eastAsia="Times New Roman"/>
        </w:rPr>
      </w:pPr>
      <w:r w:rsidRPr="00EF0D67">
        <w:rPr>
          <w:rFonts w:eastAsia="Times New Roman"/>
        </w:rPr>
        <w:t xml:space="preserve">Moving forward: direct access to Compass. </w:t>
      </w:r>
    </w:p>
    <w:p w14:paraId="1CF030DB" w14:textId="77777777" w:rsidR="008B3FED" w:rsidRPr="00EF0D67" w:rsidRDefault="0071115E" w:rsidP="008B3FED">
      <w:pPr>
        <w:pStyle w:val="ListParagraph"/>
        <w:numPr>
          <w:ilvl w:val="0"/>
          <w:numId w:val="29"/>
        </w:numPr>
        <w:spacing w:line="252" w:lineRule="auto"/>
        <w:jc w:val="both"/>
        <w:rPr>
          <w:rFonts w:eastAsia="Times New Roman"/>
        </w:rPr>
      </w:pPr>
      <w:r w:rsidRPr="00EF0D67">
        <w:rPr>
          <w:rFonts w:eastAsia="Times New Roman"/>
        </w:rPr>
        <w:t xml:space="preserve">Teachers will use a variety of assessment strategies to gather evidence about student achievement. The agreed assessment processes and tasks are documented in the Subject Unit Designs and Learning Sequences. The assessments may include, but are not limited </w:t>
      </w:r>
      <w:r w:rsidRPr="00EF0D67">
        <w:rPr>
          <w:rFonts w:eastAsia="Times New Roman"/>
        </w:rPr>
        <w:lastRenderedPageBreak/>
        <w:t xml:space="preserve">to, tests and assignments, projects, portfolios, performances, </w:t>
      </w:r>
      <w:proofErr w:type="gramStart"/>
      <w:r w:rsidRPr="00EF0D67">
        <w:rPr>
          <w:rFonts w:eastAsia="Times New Roman"/>
        </w:rPr>
        <w:t>discussions</w:t>
      </w:r>
      <w:proofErr w:type="gramEnd"/>
      <w:r w:rsidRPr="00EF0D67">
        <w:rPr>
          <w:rFonts w:eastAsia="Times New Roman"/>
        </w:rPr>
        <w:t xml:space="preserve"> or student-teacher conferences.</w:t>
      </w:r>
    </w:p>
    <w:p w14:paraId="1DF8BF56" w14:textId="791B0733" w:rsidR="0071115E" w:rsidRPr="00EF0D67" w:rsidRDefault="0071115E" w:rsidP="008B3FED">
      <w:pPr>
        <w:pStyle w:val="ListParagraph"/>
        <w:numPr>
          <w:ilvl w:val="0"/>
          <w:numId w:val="29"/>
        </w:numPr>
        <w:spacing w:line="252" w:lineRule="auto"/>
        <w:jc w:val="both"/>
        <w:rPr>
          <w:rFonts w:eastAsia="Times New Roman"/>
        </w:rPr>
      </w:pPr>
      <w:r w:rsidRPr="00EF0D67">
        <w:rPr>
          <w:rFonts w:eastAsia="Times New Roman"/>
        </w:rPr>
        <w:t xml:space="preserve">Assessment tasks are developed to support students to show their knowledge, skills and understandings and will include clear instructions, relevant supporting documents (scaffolds, planning documents, etc) and allow sufficient time for completion. Teachers will make modifications to the task to cater for students with additional learning needs. </w:t>
      </w:r>
    </w:p>
    <w:p w14:paraId="0CA6D9A8" w14:textId="793906C1" w:rsidR="0071115E" w:rsidRPr="00EF0D67" w:rsidRDefault="0071115E" w:rsidP="00EF0D67">
      <w:pPr>
        <w:pStyle w:val="ListParagraph"/>
        <w:numPr>
          <w:ilvl w:val="0"/>
          <w:numId w:val="29"/>
        </w:numPr>
        <w:spacing w:line="252" w:lineRule="auto"/>
        <w:jc w:val="both"/>
        <w:rPr>
          <w:rFonts w:eastAsia="Times New Roman"/>
        </w:rPr>
      </w:pPr>
      <w:r w:rsidRPr="00EF0D67">
        <w:rPr>
          <w:rFonts w:eastAsia="Times New Roman"/>
        </w:rPr>
        <w:t xml:space="preserve">Parkville College will develop Individual Education Plans (IEPs) for </w:t>
      </w:r>
      <w:proofErr w:type="gramStart"/>
      <w:r w:rsidRPr="00EF0D67">
        <w:rPr>
          <w:rFonts w:eastAsia="Times New Roman"/>
        </w:rPr>
        <w:t>all of</w:t>
      </w:r>
      <w:proofErr w:type="gramEnd"/>
      <w:r w:rsidRPr="00EF0D67">
        <w:rPr>
          <w:rFonts w:eastAsia="Times New Roman"/>
        </w:rPr>
        <w:t xml:space="preserve"> our students</w:t>
      </w:r>
      <w:r w:rsidR="00CD1C7A">
        <w:rPr>
          <w:rFonts w:eastAsia="Times New Roman"/>
        </w:rPr>
        <w:t xml:space="preserve"> </w:t>
      </w:r>
      <w:r w:rsidR="007F3F13">
        <w:rPr>
          <w:rFonts w:eastAsia="Times New Roman"/>
        </w:rPr>
        <w:t>(</w:t>
      </w:r>
      <w:r w:rsidR="00CD1C7A">
        <w:rPr>
          <w:rFonts w:eastAsia="Times New Roman"/>
        </w:rPr>
        <w:t xml:space="preserve">*for the YJ Campuses this is completed for students </w:t>
      </w:r>
      <w:r w:rsidRPr="00EF0D67">
        <w:rPr>
          <w:rFonts w:eastAsia="Times New Roman"/>
        </w:rPr>
        <w:t>who have been at the school for 14 days or more</w:t>
      </w:r>
      <w:r w:rsidR="00CD1C7A">
        <w:rPr>
          <w:rFonts w:eastAsia="Times New Roman"/>
        </w:rPr>
        <w:t>, for the Secure Care and FLC Campuses, these are completed for all students</w:t>
      </w:r>
      <w:r w:rsidR="007F3F13">
        <w:rPr>
          <w:rFonts w:eastAsia="Times New Roman"/>
        </w:rPr>
        <w:t>)</w:t>
      </w:r>
      <w:r w:rsidRPr="00EF0D67">
        <w:rPr>
          <w:rFonts w:eastAsia="Times New Roman"/>
        </w:rPr>
        <w:t>. The breadth of the plan is linked to the l</w:t>
      </w:r>
      <w:r w:rsidR="00CD1C7A">
        <w:rPr>
          <w:rFonts w:eastAsia="Times New Roman"/>
        </w:rPr>
        <w:t>ength</w:t>
      </w:r>
      <w:r w:rsidRPr="00EF0D67">
        <w:rPr>
          <w:rFonts w:eastAsia="Times New Roman"/>
        </w:rPr>
        <w:t xml:space="preserve"> of stay at Parkville College. The school has avenues to connect with community school to ensure they have an IEP prepared for their students upon returning to school. </w:t>
      </w:r>
    </w:p>
    <w:p w14:paraId="77F8A9BD" w14:textId="77777777" w:rsidR="0071115E" w:rsidRPr="00EF0D67" w:rsidRDefault="0071115E" w:rsidP="0071115E">
      <w:pPr>
        <w:pStyle w:val="ListParagraph"/>
        <w:numPr>
          <w:ilvl w:val="0"/>
          <w:numId w:val="29"/>
        </w:numPr>
        <w:spacing w:line="252" w:lineRule="auto"/>
        <w:jc w:val="both"/>
        <w:rPr>
          <w:rFonts w:eastAsia="Times New Roman"/>
        </w:rPr>
      </w:pPr>
      <w:r w:rsidRPr="00EF0D67">
        <w:rPr>
          <w:rFonts w:eastAsia="Times New Roman"/>
        </w:rPr>
        <w:t>Where possible, staff will participate in cross marking of assessment tasks (moderation) involving assessment rubrics and work samples so that staff can apply consistent judgements of student progress against Victorian Curriculum Standards across the school.</w:t>
      </w:r>
    </w:p>
    <w:p w14:paraId="153658E9" w14:textId="47F10132" w:rsidR="003963BE" w:rsidRPr="00CD1C7A" w:rsidRDefault="0071115E" w:rsidP="00CD1C7A">
      <w:pPr>
        <w:jc w:val="both"/>
        <w:rPr>
          <w:b/>
          <w:bCs/>
        </w:rPr>
      </w:pPr>
      <w:r>
        <w:rPr>
          <w:b/>
          <w:bCs/>
        </w:rPr>
        <w:t>Reporting</w:t>
      </w:r>
      <w:r w:rsidR="00B43179">
        <w:br/>
      </w:r>
      <w:r w:rsidR="003963BE">
        <w:t>At Parkville College Student</w:t>
      </w:r>
      <w:r w:rsidR="00CD1C7A">
        <w:t xml:space="preserve"> Students receive a</w:t>
      </w:r>
      <w:r w:rsidR="003963BE">
        <w:t xml:space="preserve"> Report</w:t>
      </w:r>
      <w:r w:rsidR="00CD1C7A">
        <w:t xml:space="preserve"> at least once a Term.</w:t>
      </w:r>
      <w:r w:rsidR="003963BE">
        <w:t xml:space="preserve"> </w:t>
      </w:r>
      <w:r w:rsidR="00CD1C7A">
        <w:t xml:space="preserve">Reports </w:t>
      </w:r>
      <w:r w:rsidR="003963BE">
        <w:t>are produced in conjunction with students</w:t>
      </w:r>
      <w:r w:rsidR="00CD1C7A">
        <w:t>.</w:t>
      </w:r>
      <w:r w:rsidR="003963BE">
        <w:t xml:space="preserve"> </w:t>
      </w:r>
      <w:r w:rsidR="00B43179">
        <w:t xml:space="preserve">Reporting at Parkville College reflects the context that our students are </w:t>
      </w:r>
      <w:proofErr w:type="gramStart"/>
      <w:r w:rsidR="00B43179">
        <w:t>in</w:t>
      </w:r>
      <w:r w:rsidR="00C9479C">
        <w:t>,</w:t>
      </w:r>
      <w:r w:rsidR="005804AD">
        <w:t xml:space="preserve"> </w:t>
      </w:r>
      <w:r w:rsidR="00CD1C7A">
        <w:t>and</w:t>
      </w:r>
      <w:proofErr w:type="gramEnd"/>
      <w:r w:rsidR="00CD1C7A">
        <w:t xml:space="preserve"> is shaped by the amount of time they have spent </w:t>
      </w:r>
      <w:r w:rsidR="005804AD">
        <w:t>with the college</w:t>
      </w:r>
      <w:r w:rsidR="003963BE">
        <w:t xml:space="preserve">, </w:t>
      </w:r>
      <w:proofErr w:type="spellStart"/>
      <w:r w:rsidR="003963BE">
        <w:t>i.e</w:t>
      </w:r>
      <w:proofErr w:type="spellEnd"/>
      <w:r w:rsidR="003963BE">
        <w:t>:</w:t>
      </w:r>
      <w:r w:rsidR="00B43179">
        <w:t xml:space="preserve"> </w:t>
      </w:r>
    </w:p>
    <w:p w14:paraId="1D5ED19A" w14:textId="5A7F90E1" w:rsidR="003963BE" w:rsidRDefault="005804AD" w:rsidP="003963BE">
      <w:pPr>
        <w:pStyle w:val="ListParagraph"/>
        <w:numPr>
          <w:ilvl w:val="0"/>
          <w:numId w:val="31"/>
        </w:numPr>
      </w:pPr>
      <w:r>
        <w:t xml:space="preserve">Students in Secure Care receive a Student Report within the duration of their (maximum) 21 </w:t>
      </w:r>
      <w:proofErr w:type="gramStart"/>
      <w:r>
        <w:t>day</w:t>
      </w:r>
      <w:proofErr w:type="gramEnd"/>
      <w:r>
        <w:t xml:space="preserve"> stay</w:t>
      </w:r>
      <w:r w:rsidR="00CD1C7A">
        <w:t xml:space="preserve"> (average 5 days)</w:t>
      </w:r>
      <w:r>
        <w:t xml:space="preserve">. </w:t>
      </w:r>
    </w:p>
    <w:p w14:paraId="671285C4" w14:textId="2019398C" w:rsidR="003963BE" w:rsidRDefault="005804AD" w:rsidP="003963BE">
      <w:pPr>
        <w:pStyle w:val="ListParagraph"/>
        <w:numPr>
          <w:ilvl w:val="0"/>
          <w:numId w:val="31"/>
        </w:numPr>
      </w:pPr>
      <w:r>
        <w:t>Students within the</w:t>
      </w:r>
      <w:r w:rsidR="003963BE">
        <w:t xml:space="preserve"> youth justice</w:t>
      </w:r>
      <w:r>
        <w:t xml:space="preserve"> custodial settings receive a Student Education Profile</w:t>
      </w:r>
      <w:r w:rsidR="00CD1C7A">
        <w:t xml:space="preserve"> at least once a Term</w:t>
      </w:r>
      <w:r>
        <w:t xml:space="preserve">, with increasing detail, based on their length of stay. </w:t>
      </w:r>
    </w:p>
    <w:p w14:paraId="196C34DC" w14:textId="30B0286F" w:rsidR="003963BE" w:rsidRDefault="005804AD" w:rsidP="003963BE">
      <w:pPr>
        <w:pStyle w:val="ListParagraph"/>
        <w:numPr>
          <w:ilvl w:val="0"/>
          <w:numId w:val="31"/>
        </w:numPr>
      </w:pPr>
      <w:r>
        <w:t xml:space="preserve">Students at the Flexible Learning Centre receive </w:t>
      </w:r>
      <w:r w:rsidR="00CD1C7A">
        <w:t>a</w:t>
      </w:r>
      <w:r w:rsidR="007F3F13">
        <w:t xml:space="preserve"> weekly updated</w:t>
      </w:r>
      <w:r w:rsidR="00CD1C7A">
        <w:t xml:space="preserve"> IEP</w:t>
      </w:r>
      <w:r w:rsidR="007F3F13">
        <w:t xml:space="preserve"> and</w:t>
      </w:r>
      <w:r w:rsidR="00CD1C7A">
        <w:t xml:space="preserve"> a Termly Student Report</w:t>
      </w:r>
      <w:r w:rsidR="007F3F13">
        <w:t>.</w:t>
      </w:r>
    </w:p>
    <w:p w14:paraId="06C3A997" w14:textId="77777777" w:rsidR="00CD1C7A" w:rsidRDefault="00CD1C7A" w:rsidP="00CD1C7A">
      <w:r>
        <w:t xml:space="preserve">Parkville College reports student progress to ensure that there is continuous sharing of assessment information formally and informally with parents/carers throughout the term/semester, including through twice-annual formal reporting. </w:t>
      </w:r>
    </w:p>
    <w:p w14:paraId="224A20CB" w14:textId="77777777" w:rsidR="0071115E" w:rsidRPr="003963BE" w:rsidRDefault="0071115E" w:rsidP="0071115E">
      <w:pPr>
        <w:jc w:val="both"/>
      </w:pPr>
      <w:r w:rsidRPr="003963BE">
        <w:t>The report will be in a written format easy for parents/carers to understand and will be accessible in digital form with the option to translate text from English to another language, to cater to our school community. </w:t>
      </w:r>
    </w:p>
    <w:p w14:paraId="6607610F" w14:textId="77777777" w:rsidR="0071115E" w:rsidRPr="008B3FED" w:rsidRDefault="0071115E" w:rsidP="0071115E">
      <w:pPr>
        <w:pStyle w:val="ListParagraph"/>
        <w:numPr>
          <w:ilvl w:val="0"/>
          <w:numId w:val="30"/>
        </w:numPr>
        <w:spacing w:line="252" w:lineRule="auto"/>
        <w:jc w:val="both"/>
        <w:rPr>
          <w:rFonts w:eastAsia="Times New Roman"/>
          <w:i/>
          <w:iCs/>
        </w:rPr>
      </w:pPr>
      <w:r w:rsidRPr="008B3FED">
        <w:rPr>
          <w:rFonts w:eastAsia="Times New Roman"/>
          <w:i/>
          <w:iCs/>
        </w:rPr>
        <w:t>Both student achievement and progress will be included in the report. </w:t>
      </w:r>
    </w:p>
    <w:p w14:paraId="01D6FE96" w14:textId="77777777" w:rsidR="003963BE" w:rsidRPr="008B3FED" w:rsidRDefault="003963BE" w:rsidP="003963BE">
      <w:pPr>
        <w:pStyle w:val="ListParagraph"/>
        <w:numPr>
          <w:ilvl w:val="0"/>
          <w:numId w:val="30"/>
        </w:numPr>
        <w:spacing w:line="252" w:lineRule="auto"/>
        <w:jc w:val="both"/>
        <w:rPr>
          <w:rFonts w:eastAsia="Times New Roman"/>
          <w:i/>
          <w:iCs/>
        </w:rPr>
      </w:pPr>
      <w:r w:rsidRPr="008B3FED">
        <w:rPr>
          <w:rFonts w:eastAsia="Times New Roman"/>
          <w:i/>
          <w:iCs/>
        </w:rPr>
        <w:t>Opportunities will be provided for parents/carers and students to discuss the school report with teachers and/or school leaders. </w:t>
      </w:r>
    </w:p>
    <w:p w14:paraId="66FF72FD" w14:textId="58EF9AC0" w:rsidR="0071115E" w:rsidRPr="003963BE" w:rsidRDefault="0071115E" w:rsidP="0071115E">
      <w:r w:rsidRPr="003963BE">
        <w:t>Parent-teacher interviews enable the opportunity to discuss the students’ progress and how they can continue to be supported at home. Interpreting services will be made available for where required. </w:t>
      </w:r>
      <w:r w:rsidRPr="003963BE">
        <w:rPr>
          <w:highlight w:val="yellow"/>
        </w:rPr>
        <w:t xml:space="preserve"> </w:t>
      </w:r>
    </w:p>
    <w:p w14:paraId="3BBDD515" w14:textId="77777777" w:rsidR="00CF6AC3" w:rsidRDefault="00CF6AC3" w:rsidP="00CF6AC3">
      <w:pPr>
        <w:pStyle w:val="Heading3"/>
      </w:pPr>
      <w:bookmarkStart w:id="8" w:name="_Toc86146558"/>
      <w:r w:rsidRPr="007E230C">
        <w:t>Curriculum Framework</w:t>
      </w:r>
      <w:bookmarkEnd w:id="8"/>
    </w:p>
    <w:p w14:paraId="7CA458F9" w14:textId="77777777" w:rsidR="00CF6AC3" w:rsidRPr="00BE4A0B" w:rsidRDefault="00CF6AC3" w:rsidP="00CF6AC3">
      <w:pPr>
        <w:rPr>
          <w:b/>
        </w:rPr>
      </w:pPr>
      <w:r w:rsidRPr="007E230C">
        <w:t>Curriculum will be planned within teams. VCAL, VET and VCE student outcomes will be internally and externally moderated in accordance with VCAA regulations.</w:t>
      </w:r>
    </w:p>
    <w:p w14:paraId="47F63A33" w14:textId="7E13B15E" w:rsidR="00CF6AC3" w:rsidRPr="007E230C" w:rsidRDefault="00CF6AC3" w:rsidP="00CF6AC3">
      <w:r w:rsidRPr="007E230C">
        <w:t xml:space="preserve">There will be a broad offering of programs to meet the </w:t>
      </w:r>
      <w:r>
        <w:t>diverse needs</w:t>
      </w:r>
      <w:r w:rsidRPr="007E230C">
        <w:t xml:space="preserve"> of </w:t>
      </w:r>
      <w:r>
        <w:t xml:space="preserve">our </w:t>
      </w:r>
      <w:r w:rsidRPr="007E230C">
        <w:t>students. VCAL will be offered, together with Vocational Education and Training (VET) courses.</w:t>
      </w:r>
    </w:p>
    <w:p w14:paraId="4C23862D" w14:textId="2D42C9EF" w:rsidR="00CF6AC3" w:rsidRPr="007E230C" w:rsidRDefault="00CF6AC3" w:rsidP="00CF6AC3">
      <w:r>
        <w:lastRenderedPageBreak/>
        <w:t xml:space="preserve">Single VCE units and full </w:t>
      </w:r>
      <w:r w:rsidRPr="007E230C">
        <w:t xml:space="preserve">VCE will </w:t>
      </w:r>
      <w:r>
        <w:t xml:space="preserve">also offered </w:t>
      </w:r>
      <w:r w:rsidRPr="007E230C">
        <w:t xml:space="preserve">through the </w:t>
      </w:r>
      <w:r w:rsidR="00FD7329">
        <w:t>Virtual Schools</w:t>
      </w:r>
      <w:r>
        <w:t xml:space="preserve"> Victoria (</w:t>
      </w:r>
      <w:r w:rsidR="00FD7329">
        <w:t>VSV</w:t>
      </w:r>
      <w:r>
        <w:t xml:space="preserve">). </w:t>
      </w:r>
      <w:r w:rsidRPr="007E230C">
        <w:t xml:space="preserve">Enrolment in VCE will be undertaken with consideration for whether a student is likely to remain at Parkville College long enough to complete an entire VCE Unit, and whether a student is committed to completing all the work requirements of the VCE Unit. Consideration must also be given to the practicalities of undertaking study in the </w:t>
      </w:r>
      <w:proofErr w:type="gramStart"/>
      <w:r w:rsidRPr="007E230C">
        <w:t>particular subject</w:t>
      </w:r>
      <w:proofErr w:type="gramEnd"/>
      <w:r w:rsidRPr="007E230C">
        <w:t xml:space="preserve"> area in a custodial setting. Single VCE subjects may also be undertaken through </w:t>
      </w:r>
      <w:r w:rsidR="00FD7329">
        <w:t>VSV</w:t>
      </w:r>
      <w:r w:rsidRPr="007E230C">
        <w:t xml:space="preserve"> if a student has a particu</w:t>
      </w:r>
      <w:r>
        <w:t>lar area of interest and talent that Parkville College is unable to offer.</w:t>
      </w:r>
    </w:p>
    <w:p w14:paraId="09DF496A" w14:textId="77777777" w:rsidR="00CF6AC3" w:rsidRPr="00D717B6" w:rsidRDefault="00CF6AC3" w:rsidP="00CF6AC3">
      <w:r w:rsidRPr="007E230C">
        <w:t xml:space="preserve">VET courses will be offered in accordance with student interest and </w:t>
      </w:r>
      <w:proofErr w:type="gramStart"/>
      <w:r w:rsidRPr="007E230C">
        <w:t>in order to</w:t>
      </w:r>
      <w:proofErr w:type="gramEnd"/>
      <w:r w:rsidRPr="007E230C">
        <w:t xml:space="preserve"> provide </w:t>
      </w:r>
      <w:r w:rsidRPr="007E230C">
        <w:rPr>
          <w:lang w:val="en-GB"/>
        </w:rPr>
        <w:t>a practical focus in a range of industry areas. VET courses enable students to undertake nationally recognised training that contributes to their VCE or VCAL</w:t>
      </w:r>
      <w:r>
        <w:rPr>
          <w:lang w:val="en-GB"/>
        </w:rPr>
        <w:t>.</w:t>
      </w:r>
    </w:p>
    <w:p w14:paraId="56100B8C" w14:textId="77777777" w:rsidR="00CF6AC3" w:rsidRPr="00AD3A12" w:rsidRDefault="00CF6AC3" w:rsidP="00CF6AC3">
      <w:pPr>
        <w:rPr>
          <w:b/>
        </w:rPr>
      </w:pPr>
      <w:r w:rsidRPr="007E230C">
        <w:t>Parkville College will provide a variety of programs that will address the specific needs of students. Within learning areas, teachers have discretion to work towards student interests and needs.</w:t>
      </w:r>
    </w:p>
    <w:p w14:paraId="4097E1DC" w14:textId="77777777" w:rsidR="00CF6AC3" w:rsidRPr="007E230C" w:rsidRDefault="00CF6AC3" w:rsidP="00CF6AC3">
      <w:r w:rsidRPr="007E230C">
        <w:t xml:space="preserve">When developing its Curriculum Plan, our school will provide at least 25 hours of student instruction per </w:t>
      </w:r>
      <w:proofErr w:type="gramStart"/>
      <w:r w:rsidRPr="007E230C">
        <w:t>week, and</w:t>
      </w:r>
      <w:proofErr w:type="gramEnd"/>
      <w:r w:rsidRPr="007E230C">
        <w:t xml:space="preserve"> will generally provide significantly more than 25 hours. </w:t>
      </w:r>
    </w:p>
    <w:p w14:paraId="1DC09342" w14:textId="77777777" w:rsidR="00CF6AC3" w:rsidRPr="007E230C" w:rsidRDefault="00CF6AC3" w:rsidP="00CF6AC3">
      <w:r w:rsidRPr="007E230C">
        <w:t>Input will be sought from teaching staff when determining programs for the following school year.</w:t>
      </w:r>
    </w:p>
    <w:p w14:paraId="7FDE18C0" w14:textId="0885A5A5" w:rsidR="00CF6AC3" w:rsidRPr="007E230C" w:rsidRDefault="00CF6AC3" w:rsidP="00CF6AC3">
      <w:r w:rsidRPr="007E230C">
        <w:t xml:space="preserve">The </w:t>
      </w:r>
      <w:r>
        <w:t xml:space="preserve">DET </w:t>
      </w:r>
      <w:r w:rsidRPr="007E230C">
        <w:t>requirements related to the teaching of Physical Education, Sports Education and EAL (where appropriate) will continue to be implemented.</w:t>
      </w:r>
    </w:p>
    <w:p w14:paraId="06686C6C" w14:textId="02D6E850" w:rsidR="00CF6AC3" w:rsidRPr="007E230C" w:rsidRDefault="00CF6AC3" w:rsidP="00CF6AC3">
      <w:r w:rsidRPr="007E230C">
        <w:t xml:space="preserve">The use of Information and Communications Technology (ICT) will be integrated across the curriculum to support the improvement of teaching and learning outcomes. </w:t>
      </w:r>
      <w:proofErr w:type="gramStart"/>
      <w:r w:rsidRPr="007E230C">
        <w:t>However</w:t>
      </w:r>
      <w:proofErr w:type="gramEnd"/>
      <w:r w:rsidRPr="007E230C">
        <w:t xml:space="preserve"> the use of ICT will be restricted by the parameters set by </w:t>
      </w:r>
      <w:r w:rsidR="00444E4E">
        <w:t xml:space="preserve">DJCS/DFFH </w:t>
      </w:r>
      <w:r w:rsidRPr="007E230C">
        <w:t>Operations Manuals.</w:t>
      </w:r>
    </w:p>
    <w:p w14:paraId="6F1429A6" w14:textId="77777777" w:rsidR="00CF6AC3" w:rsidRPr="00B25EEA" w:rsidRDefault="00CF6AC3" w:rsidP="00CF6AC3">
      <w:r w:rsidRPr="007E230C">
        <w:t>In developing its curriculum plan the school will provide a broad range of educational pathways to ensure improved student outcomes.</w:t>
      </w:r>
    </w:p>
    <w:p w14:paraId="738EAAE8" w14:textId="77777777" w:rsidR="00CF6AC3" w:rsidRPr="00AD3A12" w:rsidRDefault="00CF6AC3" w:rsidP="00CF6AC3">
      <w:pPr>
        <w:pStyle w:val="Heading4"/>
      </w:pPr>
      <w:r w:rsidRPr="00AD3A12">
        <w:t>Victorian Certificate of Applied Learning (VCAL)</w:t>
      </w:r>
    </w:p>
    <w:p w14:paraId="433F6BCF" w14:textId="77777777" w:rsidR="00CF6AC3" w:rsidRDefault="00CF6AC3" w:rsidP="00CF6AC3">
      <w:r>
        <w:t>The VCAL is centred on t</w:t>
      </w:r>
      <w:r w:rsidRPr="00AD3A12">
        <w:t xml:space="preserve">he development of knowledge and employability skills that help prepare students for work and participation in a broader society, </w:t>
      </w:r>
      <w:proofErr w:type="gramStart"/>
      <w:r w:rsidRPr="00AD3A12">
        <w:t>family</w:t>
      </w:r>
      <w:proofErr w:type="gramEnd"/>
      <w:r w:rsidRPr="00AD3A12">
        <w:t xml:space="preserve"> and communities.</w:t>
      </w:r>
      <w:r>
        <w:t xml:space="preserve"> The program </w:t>
      </w:r>
      <w:r w:rsidRPr="00AD3A12">
        <w:t>assist</w:t>
      </w:r>
      <w:r>
        <w:t>s</w:t>
      </w:r>
      <w:r w:rsidRPr="00AD3A12">
        <w:t xml:space="preserve"> students to make informed vocational choices, facilitating pathways to further learning and employment.</w:t>
      </w:r>
      <w:r>
        <w:t xml:space="preserve"> Students who undertake the VCAL </w:t>
      </w:r>
      <w:r w:rsidRPr="00AD3A12">
        <w:t>become more independent and responsible for their own learning and improve their motivation and commitment to their education.</w:t>
      </w:r>
    </w:p>
    <w:p w14:paraId="719A4F06" w14:textId="77777777" w:rsidR="00CF6AC3" w:rsidRPr="00D717B6" w:rsidRDefault="00CF6AC3" w:rsidP="00CF6AC3">
      <w:pPr>
        <w:pStyle w:val="Heading4"/>
      </w:pPr>
      <w:r>
        <w:t>Vocational Education and Training (VET)</w:t>
      </w:r>
    </w:p>
    <w:p w14:paraId="47D69DE1" w14:textId="77777777" w:rsidR="00CF6AC3" w:rsidRPr="00D717B6" w:rsidRDefault="00CF6AC3" w:rsidP="00CF6AC3">
      <w:r w:rsidRPr="00D717B6">
        <w:t>Vocational Education and Training (VET) provides students with the necessary skills and experience to prepare for employment and further training. VET subjects and units offered at Parkville College are fully accredited through Melbourne Polytechnic. Melbourne Polytechnic has been delivering practical and professional education Melbourne’s northern suburbs for over 100 years.</w:t>
      </w:r>
    </w:p>
    <w:p w14:paraId="0F738E98" w14:textId="77777777" w:rsidR="00CF6AC3" w:rsidRPr="00BE4A0B" w:rsidRDefault="00CF6AC3" w:rsidP="00CF6AC3">
      <w:pPr>
        <w:pStyle w:val="Heading3"/>
      </w:pPr>
      <w:bookmarkStart w:id="9" w:name="_Toc86146559"/>
      <w:r w:rsidRPr="00BE4A0B">
        <w:t>Time Allocation per Learning Area</w:t>
      </w:r>
      <w:bookmarkEnd w:id="9"/>
    </w:p>
    <w:p w14:paraId="5F320621" w14:textId="516A8E8A" w:rsidR="00CF6AC3" w:rsidRDefault="00CF6AC3" w:rsidP="00CF6AC3">
      <w:r>
        <w:t xml:space="preserve">Parkville College delivers 6 hours of educational programs, 6 days a week </w:t>
      </w:r>
      <w:r w:rsidR="004049FF">
        <w:t>and works across</w:t>
      </w:r>
      <w:r>
        <w:t xml:space="preserve"> 52 weeks of the year. </w:t>
      </w:r>
    </w:p>
    <w:p w14:paraId="3C7CC00C" w14:textId="77777777" w:rsidR="00CF6AC3" w:rsidRPr="002E7D3B" w:rsidRDefault="00CF6AC3" w:rsidP="00CF6AC3">
      <w:pPr>
        <w:pStyle w:val="Heading4"/>
      </w:pPr>
      <w:r w:rsidRPr="002E7D3B">
        <w:lastRenderedPageBreak/>
        <w:t xml:space="preserve">VCAL </w:t>
      </w:r>
    </w:p>
    <w:p w14:paraId="18E0727D" w14:textId="28557B16" w:rsidR="00CF6AC3" w:rsidRPr="00FD7329" w:rsidRDefault="00CF6AC3" w:rsidP="00CF6AC3">
      <w:r w:rsidRPr="002E7D3B">
        <w:t xml:space="preserve">At Parkville College, the VCAL learning program will be </w:t>
      </w:r>
      <w:r w:rsidR="00FD7329">
        <w:t xml:space="preserve">delivered in accordance with VCAA with </w:t>
      </w:r>
      <w:r w:rsidR="00FD7329" w:rsidRPr="00FD7329">
        <w:t>each of the three VCAL award levels including a nominal duration of 1000 hours, including a mix of class time and independent learning. However, the nominal hours (including both scheduled and unscheduled contact hours) may vary when considering the specific needs of each student</w:t>
      </w:r>
      <w:r w:rsidRPr="002E7D3B">
        <w:t xml:space="preserve">. Attendance in a school setting will be determined by </w:t>
      </w:r>
      <w:r w:rsidR="004049FF">
        <w:t>the Education Training and Reform Act (ETRA)</w:t>
      </w:r>
      <w:r w:rsidRPr="002E7D3B">
        <w:t xml:space="preserve">, which stipulates that every student must attain 25 hours of face-to-face tuition weekly until the age of </w:t>
      </w:r>
      <w:r w:rsidR="004049FF">
        <w:t xml:space="preserve">18, and free access be open to students until the age of </w:t>
      </w:r>
      <w:r w:rsidRPr="002E7D3B">
        <w:t>21. This minimum of 1000 hours will b</w:t>
      </w:r>
      <w:r w:rsidR="004049FF">
        <w:t xml:space="preserve">e shared across </w:t>
      </w:r>
      <w:proofErr w:type="gramStart"/>
      <w:r w:rsidR="004049FF">
        <w:t>all of</w:t>
      </w:r>
      <w:proofErr w:type="gramEnd"/>
      <w:r w:rsidR="004049FF">
        <w:t xml:space="preserve"> the VCAL, VCE </w:t>
      </w:r>
      <w:r w:rsidRPr="002E7D3B">
        <w:t xml:space="preserve">and VET Learning Areas. The Curriculum Plan set out in Appendix </w:t>
      </w:r>
      <w:r w:rsidR="00FD7329">
        <w:t>Two</w:t>
      </w:r>
      <w:r w:rsidRPr="002E7D3B">
        <w:t xml:space="preserve"> stipulates the weekly time allocation for each learning area.</w:t>
      </w:r>
    </w:p>
    <w:p w14:paraId="6DA147FC" w14:textId="7F4B9A02" w:rsidR="00CF6AC3" w:rsidRPr="002E7D3B" w:rsidRDefault="00CF6AC3" w:rsidP="00CF6AC3">
      <w:r w:rsidRPr="002E7D3B">
        <w:t xml:space="preserve">In some special circumstances the face-to-face teaching hours may vary. Parkville College will take into consideration the specific needs of each </w:t>
      </w:r>
      <w:proofErr w:type="gramStart"/>
      <w:r w:rsidRPr="002E7D3B">
        <w:t>student, and</w:t>
      </w:r>
      <w:proofErr w:type="gramEnd"/>
      <w:r w:rsidRPr="002E7D3B">
        <w:t xml:space="preserve"> attempt to provide an optimal learning environment that suits </w:t>
      </w:r>
      <w:r>
        <w:t>individual</w:t>
      </w:r>
      <w:r w:rsidRPr="002E7D3B">
        <w:t xml:space="preserve"> needs.</w:t>
      </w:r>
      <w:r w:rsidR="004049FF">
        <w:t xml:space="preserve"> As outlined by DET, this will work alongside a child’s IEP.</w:t>
      </w:r>
    </w:p>
    <w:p w14:paraId="1F931BCC" w14:textId="77777777" w:rsidR="00CF6AC3" w:rsidRPr="00327DB8" w:rsidRDefault="00CF6AC3" w:rsidP="00CF6AC3">
      <w:pPr>
        <w:pStyle w:val="Heading4"/>
      </w:pPr>
      <w:r w:rsidRPr="00327DB8">
        <w:t xml:space="preserve">VCE </w:t>
      </w:r>
    </w:p>
    <w:p w14:paraId="699E2CA3" w14:textId="65E4C057" w:rsidR="00CF6AC3" w:rsidRPr="002E7D3B" w:rsidRDefault="004049FF" w:rsidP="00CF6AC3">
      <w:r w:rsidRPr="00327DB8">
        <w:t>Parkville College currently has the capacity to deliver units</w:t>
      </w:r>
      <w:r w:rsidR="00CF6AC3" w:rsidRPr="00327DB8">
        <w:t xml:space="preserve"> 1 </w:t>
      </w:r>
      <w:r w:rsidRPr="00327DB8">
        <w:t xml:space="preserve">and 2 </w:t>
      </w:r>
      <w:r w:rsidR="00CF6AC3" w:rsidRPr="00327DB8">
        <w:t xml:space="preserve">of Legal Studies, and Unit </w:t>
      </w:r>
      <w:r w:rsidRPr="00327DB8">
        <w:t xml:space="preserve">1 and </w:t>
      </w:r>
      <w:r w:rsidR="00CF6AC3" w:rsidRPr="00327DB8">
        <w:t>2 of Philosophy. Parkville College staff support students with managing their allocated time toward the completion of individual VCE subjects.</w:t>
      </w:r>
      <w:r w:rsidR="00CF6AC3" w:rsidRPr="002E7D3B">
        <w:t xml:space="preserve"> </w:t>
      </w:r>
    </w:p>
    <w:p w14:paraId="7E295676" w14:textId="77777777" w:rsidR="00481B08" w:rsidRDefault="00481B08" w:rsidP="00CF6AC3">
      <w:pPr>
        <w:pStyle w:val="Heading2"/>
      </w:pPr>
    </w:p>
    <w:p w14:paraId="08AB63C5" w14:textId="1F724763" w:rsidR="00CF6AC3" w:rsidRPr="002E7D3B" w:rsidRDefault="00CF6AC3" w:rsidP="00CF6AC3">
      <w:pPr>
        <w:pStyle w:val="Heading2"/>
      </w:pPr>
      <w:bookmarkStart w:id="10" w:name="_Toc86146560"/>
      <w:r w:rsidRPr="002E7D3B">
        <w:t>Relevant Legislation &amp; Documents</w:t>
      </w:r>
      <w:bookmarkEnd w:id="10"/>
    </w:p>
    <w:p w14:paraId="057965C9" w14:textId="77777777" w:rsidR="004E380B" w:rsidRDefault="00CF6AC3" w:rsidP="00CF6AC3">
      <w:r w:rsidRPr="00780ED9">
        <w:t>Department of Education and Training (DET)</w:t>
      </w:r>
      <w:r w:rsidR="004E380B">
        <w:t>:</w:t>
      </w:r>
    </w:p>
    <w:p w14:paraId="748DE49E" w14:textId="002BF917" w:rsidR="00CF6AC3" w:rsidRDefault="00CF6AC3" w:rsidP="004E380B">
      <w:pPr>
        <w:pStyle w:val="ListParagraph"/>
        <w:numPr>
          <w:ilvl w:val="0"/>
          <w:numId w:val="28"/>
        </w:numPr>
      </w:pPr>
      <w:r w:rsidRPr="00CF6AC3">
        <w:t>Education and Training Reform Act 2006</w:t>
      </w:r>
    </w:p>
    <w:p w14:paraId="6EE11B7A" w14:textId="17E3E9AC" w:rsidR="004E380B" w:rsidRPr="00CF6AC3" w:rsidRDefault="004E380B" w:rsidP="00CF6AC3">
      <w:pPr>
        <w:pStyle w:val="ListParagraph"/>
        <w:numPr>
          <w:ilvl w:val="0"/>
          <w:numId w:val="28"/>
        </w:numPr>
      </w:pPr>
      <w:r>
        <w:t>Individual Education Plans Policy</w:t>
      </w:r>
    </w:p>
    <w:p w14:paraId="492BAAC4" w14:textId="03272CAE" w:rsidR="00CF6AC3" w:rsidRPr="00780ED9" w:rsidRDefault="00CF6AC3" w:rsidP="00CF6AC3">
      <w:r w:rsidRPr="00780ED9">
        <w:t>Victorian Curriculum and Assessment Authority (VCAA)</w:t>
      </w:r>
      <w:r>
        <w:t>:</w:t>
      </w:r>
      <w:r w:rsidRPr="00780ED9">
        <w:t xml:space="preserve"> </w:t>
      </w:r>
    </w:p>
    <w:p w14:paraId="2B42F1AE" w14:textId="77777777" w:rsidR="00CF6AC3" w:rsidRPr="00315210" w:rsidRDefault="00CF6AC3" w:rsidP="00CF6AC3">
      <w:pPr>
        <w:pStyle w:val="ListParagraph"/>
        <w:numPr>
          <w:ilvl w:val="0"/>
          <w:numId w:val="25"/>
        </w:numPr>
      </w:pPr>
      <w:r w:rsidRPr="00315210">
        <w:t>VCE English and English as an Additional Language (EAL) Text List 2017</w:t>
      </w:r>
    </w:p>
    <w:p w14:paraId="423E6DD6" w14:textId="77777777" w:rsidR="00CF6AC3" w:rsidRPr="00CF6AC3" w:rsidRDefault="00CF6AC3" w:rsidP="00CF6AC3">
      <w:pPr>
        <w:pStyle w:val="ListParagraph"/>
        <w:numPr>
          <w:ilvl w:val="0"/>
          <w:numId w:val="25"/>
        </w:numPr>
        <w:rPr>
          <w:rFonts w:eastAsia="Times New Roman" w:cs="Times New Roman"/>
        </w:rPr>
      </w:pPr>
      <w:r w:rsidRPr="00315210">
        <w:t xml:space="preserve">VCAA </w:t>
      </w:r>
      <w:r w:rsidRPr="00CF6AC3">
        <w:rPr>
          <w:rFonts w:eastAsia="Times New Roman" w:cs="Arial"/>
          <w:color w:val="202020"/>
          <w:shd w:val="clear" w:color="auto" w:fill="FFFFFF"/>
        </w:rPr>
        <w:t>Victorian Curriculum F-10</w:t>
      </w:r>
    </w:p>
    <w:p w14:paraId="70088B79" w14:textId="77777777" w:rsidR="00CF6AC3" w:rsidRPr="00315210" w:rsidRDefault="00CF6AC3" w:rsidP="00CF6AC3">
      <w:pPr>
        <w:pStyle w:val="ListParagraph"/>
        <w:numPr>
          <w:ilvl w:val="0"/>
          <w:numId w:val="25"/>
        </w:numPr>
      </w:pPr>
      <w:r w:rsidRPr="00315210">
        <w:t>VCAA - VCAL Unit Assessment Planning Guide</w:t>
      </w:r>
    </w:p>
    <w:p w14:paraId="12DB8DE8" w14:textId="77777777" w:rsidR="00CF6AC3" w:rsidRPr="00315210" w:rsidRDefault="00CF6AC3" w:rsidP="00CF6AC3">
      <w:pPr>
        <w:pStyle w:val="ListParagraph"/>
        <w:numPr>
          <w:ilvl w:val="0"/>
          <w:numId w:val="25"/>
        </w:numPr>
      </w:pPr>
      <w:r w:rsidRPr="00315210">
        <w:t>VCAA The Curriculum Planning Resource</w:t>
      </w:r>
    </w:p>
    <w:p w14:paraId="438A8A34" w14:textId="77777777" w:rsidR="00CF6AC3" w:rsidRDefault="00CF6AC3" w:rsidP="00872117">
      <w:pPr>
        <w:rPr>
          <w:rFonts w:cstheme="minorHAnsi"/>
          <w:color w:val="0B0C1D"/>
          <w:lang w:val="en"/>
        </w:rPr>
      </w:pPr>
    </w:p>
    <w:p w14:paraId="5629267F" w14:textId="77777777" w:rsidR="001458D6" w:rsidRPr="00C73641" w:rsidRDefault="001458D6" w:rsidP="00650B42">
      <w:pPr>
        <w:pStyle w:val="Heading2"/>
      </w:pPr>
      <w:bookmarkStart w:id="11" w:name="_Toc86146561"/>
      <w:r w:rsidRPr="00C73641">
        <w:t>Policy evaluation and review</w:t>
      </w:r>
      <w:bookmarkEnd w:id="11"/>
    </w:p>
    <w:p w14:paraId="03B6A6EA" w14:textId="47C50000" w:rsidR="001458D6" w:rsidRDefault="001458D6" w:rsidP="001458D6">
      <w:r w:rsidRPr="00071745">
        <w:t>To ensure ongoing relevance and continuous improvement, this policy will be reviewed every</w:t>
      </w:r>
      <w:r w:rsidR="00071745" w:rsidRPr="00071745">
        <w:t xml:space="preserve"> 3</w:t>
      </w:r>
      <w:r w:rsidRPr="00071745">
        <w:t xml:space="preserve"> years. </w:t>
      </w:r>
    </w:p>
    <w:p w14:paraId="023CFF8C" w14:textId="3F3D0674" w:rsidR="00EF464A" w:rsidRPr="00E57886" w:rsidRDefault="00EF464A" w:rsidP="00EF464A">
      <w:pPr>
        <w:rPr>
          <w:rFonts w:ascii="Franklin Gothic Book" w:hAnsi="Franklin Gothic Book"/>
        </w:rPr>
      </w:pPr>
      <w:r w:rsidRPr="00E57886">
        <w:rPr>
          <w:rFonts w:ascii="Franklin Gothic Book" w:eastAsia="Times New Roman" w:hAnsi="Franklin Gothic Book" w:cstheme="minorHAnsi"/>
          <w:color w:val="202020"/>
          <w:lang w:eastAsia="en-AU"/>
        </w:rPr>
        <w:t xml:space="preserve">This policy was last updated </w:t>
      </w:r>
      <w:proofErr w:type="gramStart"/>
      <w:r w:rsidRPr="00E57886">
        <w:rPr>
          <w:rFonts w:ascii="Franklin Gothic Book" w:eastAsia="Times New Roman" w:hAnsi="Franklin Gothic Book" w:cstheme="minorHAnsi"/>
          <w:color w:val="202020"/>
          <w:lang w:eastAsia="en-AU"/>
        </w:rPr>
        <w:t>on</w:t>
      </w:r>
      <w:proofErr w:type="gramEnd"/>
      <w:r w:rsidRPr="00E57886">
        <w:rPr>
          <w:rFonts w:ascii="Franklin Gothic Book" w:eastAsia="Times New Roman" w:hAnsi="Franklin Gothic Book" w:cstheme="minorHAnsi"/>
          <w:color w:val="202020"/>
          <w:lang w:eastAsia="en-AU"/>
        </w:rPr>
        <w:t xml:space="preserve"> </w:t>
      </w:r>
      <w:r w:rsidR="007B0F27">
        <w:rPr>
          <w:rFonts w:ascii="Franklin Gothic Book" w:eastAsia="Times New Roman" w:hAnsi="Franklin Gothic Book" w:cstheme="minorHAnsi"/>
          <w:color w:val="202020"/>
          <w:lang w:eastAsia="en-AU"/>
        </w:rPr>
        <w:t>September</w:t>
      </w:r>
      <w:r>
        <w:rPr>
          <w:rFonts w:ascii="Franklin Gothic Book" w:eastAsia="Times New Roman" w:hAnsi="Franklin Gothic Book" w:cstheme="minorHAnsi"/>
          <w:color w:val="202020"/>
          <w:lang w:eastAsia="en-AU"/>
        </w:rPr>
        <w:t xml:space="preserve"> 2021</w:t>
      </w:r>
      <w:r w:rsidRPr="00E57886">
        <w:rPr>
          <w:rFonts w:ascii="Franklin Gothic Book" w:eastAsia="Times New Roman" w:hAnsi="Franklin Gothic Book" w:cstheme="minorHAnsi"/>
          <w:color w:val="202020"/>
          <w:lang w:eastAsia="en-AU"/>
        </w:rPr>
        <w:t xml:space="preserve"> and is scheduled for review in </w:t>
      </w:r>
      <w:r w:rsidR="007B0F27">
        <w:rPr>
          <w:rFonts w:ascii="Franklin Gothic Book" w:eastAsia="Times New Roman" w:hAnsi="Franklin Gothic Book" w:cstheme="minorHAnsi"/>
          <w:color w:val="202020"/>
          <w:lang w:eastAsia="en-AU"/>
        </w:rPr>
        <w:t>September</w:t>
      </w:r>
      <w:r>
        <w:rPr>
          <w:rFonts w:ascii="Franklin Gothic Book" w:eastAsia="Times New Roman" w:hAnsi="Franklin Gothic Book" w:cstheme="minorHAnsi"/>
          <w:color w:val="202020"/>
          <w:lang w:eastAsia="en-AU"/>
        </w:rPr>
        <w:t xml:space="preserve"> 2024</w:t>
      </w:r>
      <w:r w:rsidRPr="00E57886">
        <w:rPr>
          <w:rFonts w:ascii="Franklin Gothic Book" w:eastAsia="Times New Roman" w:hAnsi="Franklin Gothic Book" w:cstheme="minorHAnsi"/>
          <w:color w:val="202020"/>
          <w:lang w:eastAsia="en-AU"/>
        </w:rPr>
        <w:t xml:space="preserve">. </w:t>
      </w:r>
    </w:p>
    <w:p w14:paraId="1607D197" w14:textId="77777777" w:rsidR="00481B08" w:rsidRDefault="00481B08">
      <w:pPr>
        <w:sectPr w:rsidR="00481B08" w:rsidSect="00EF464A">
          <w:headerReference w:type="default" r:id="rId15"/>
          <w:type w:val="continuous"/>
          <w:pgSz w:w="11906" w:h="16838"/>
          <w:pgMar w:top="2694" w:right="1440" w:bottom="1440" w:left="1440" w:header="708" w:footer="708" w:gutter="0"/>
          <w:cols w:space="708"/>
          <w:docGrid w:linePitch="360"/>
        </w:sectPr>
      </w:pPr>
      <w:r>
        <w:br w:type="page"/>
      </w:r>
    </w:p>
    <w:p w14:paraId="3064CBCB" w14:textId="53DCA047" w:rsidR="00BA6BC3" w:rsidRDefault="00BA6BC3" w:rsidP="00BA6BC3">
      <w:pPr>
        <w:pStyle w:val="Heading1"/>
        <w:rPr>
          <w:noProof/>
        </w:rPr>
      </w:pPr>
      <w:bookmarkStart w:id="12" w:name="_Toc86146562"/>
      <w:r>
        <w:rPr>
          <w:noProof/>
        </w:rPr>
        <w:lastRenderedPageBreak/>
        <w:t>Appendix 1</w:t>
      </w:r>
      <w:bookmarkEnd w:id="12"/>
    </w:p>
    <w:p w14:paraId="51FDA220" w14:textId="779BFCEC" w:rsidR="00BA6BC3" w:rsidRPr="00BA6BC3" w:rsidRDefault="00BA6BC3" w:rsidP="00BA6BC3">
      <w:pPr>
        <w:pStyle w:val="Heading2"/>
      </w:pPr>
      <w:bookmarkStart w:id="13" w:name="_Toc86146563"/>
      <w:r>
        <w:t>School Pedagogy</w:t>
      </w:r>
      <w:bookmarkEnd w:id="13"/>
    </w:p>
    <w:p w14:paraId="2EF72EED" w14:textId="1B51E903" w:rsidR="00BA6BC3" w:rsidRDefault="00BA6BC3" w:rsidP="008123D6">
      <w:pPr>
        <w:ind w:left="-1440" w:firstLine="720"/>
        <w:jc w:val="center"/>
        <w:rPr>
          <w:rFonts w:ascii="Myanmar MN" w:hAnsi="Myanmar MN"/>
          <w:b/>
        </w:rPr>
      </w:pPr>
      <w:r>
        <w:rPr>
          <w:rFonts w:ascii="Myanmar MN" w:hAnsi="Myanmar MN"/>
          <w:b/>
          <w:noProof/>
        </w:rPr>
        <w:drawing>
          <wp:inline distT="0" distB="0" distL="0" distR="0" wp14:anchorId="6F98405E" wp14:editId="3622D036">
            <wp:extent cx="5925839" cy="814564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8390" cy="8149154"/>
                    </a:xfrm>
                    <a:prstGeom prst="rect">
                      <a:avLst/>
                    </a:prstGeom>
                    <a:noFill/>
                  </pic:spPr>
                </pic:pic>
              </a:graphicData>
            </a:graphic>
          </wp:inline>
        </w:drawing>
      </w:r>
    </w:p>
    <w:p w14:paraId="5FCAD7D5" w14:textId="6861E128" w:rsidR="00BA6BC3" w:rsidRPr="00284E31" w:rsidRDefault="00BA6BC3" w:rsidP="00BA6BC3">
      <w:pPr>
        <w:ind w:firstLine="720"/>
        <w:rPr>
          <w:rFonts w:ascii="Myanmar MN" w:hAnsi="Myanmar MN"/>
          <w:b/>
        </w:rPr>
      </w:pPr>
      <w:bookmarkStart w:id="14" w:name="_Toc86146564"/>
      <w:r w:rsidRPr="00BA6BC3">
        <w:rPr>
          <w:rStyle w:val="Heading1Char"/>
        </w:rPr>
        <w:lastRenderedPageBreak/>
        <w:t>A</w:t>
      </w:r>
      <w:r w:rsidR="008123D6">
        <w:rPr>
          <w:rStyle w:val="Heading1Char"/>
        </w:rPr>
        <w:t>ppendix</w:t>
      </w:r>
      <w:r>
        <w:rPr>
          <w:rStyle w:val="Heading1Char"/>
        </w:rPr>
        <w:t xml:space="preserve"> 2</w:t>
      </w:r>
      <w:bookmarkEnd w:id="14"/>
      <w:r w:rsidRPr="00284E31">
        <w:rPr>
          <w:rFonts w:ascii="Myanmar MN" w:hAnsi="Myanmar MN"/>
          <w:b/>
        </w:rPr>
        <w:t xml:space="preserve"> </w:t>
      </w:r>
    </w:p>
    <w:p w14:paraId="03C6E624" w14:textId="743B3451" w:rsidR="00BA6BC3" w:rsidRPr="00284E31" w:rsidRDefault="00BA6BC3" w:rsidP="00BA6BC3">
      <w:pPr>
        <w:pStyle w:val="Heading2"/>
      </w:pPr>
      <w:r>
        <w:rPr>
          <w:rFonts w:asciiTheme="minorHAnsi" w:eastAsiaTheme="minorHAnsi" w:hAnsiTheme="minorHAnsi" w:cstheme="minorBidi"/>
        </w:rPr>
        <w:tab/>
      </w:r>
      <w:bookmarkStart w:id="15" w:name="_Toc86146565"/>
      <w:r w:rsidRPr="00284E31">
        <w:t xml:space="preserve">Curriculum Plan including </w:t>
      </w:r>
      <w:r>
        <w:t>T</w:t>
      </w:r>
      <w:r w:rsidRPr="00284E31">
        <w:t xml:space="preserve">ime </w:t>
      </w:r>
      <w:r>
        <w:t>A</w:t>
      </w:r>
      <w:r w:rsidRPr="00284E31">
        <w:t>llocations</w:t>
      </w:r>
      <w:bookmarkEnd w:id="15"/>
    </w:p>
    <w:p w14:paraId="0077ABCE" w14:textId="77777777" w:rsidR="00BA6BC3" w:rsidRPr="00284E31" w:rsidRDefault="00BA6BC3" w:rsidP="00BA6BC3">
      <w:pPr>
        <w:pStyle w:val="Header"/>
        <w:rPr>
          <w:rFonts w:asciiTheme="majorHAnsi" w:hAnsiTheme="majorHAnsi" w:cs="Arial"/>
          <w:b/>
        </w:rPr>
      </w:pPr>
    </w:p>
    <w:p w14:paraId="0A069E35" w14:textId="2684A2A2" w:rsidR="00BA6BC3" w:rsidRPr="00284E31" w:rsidRDefault="008123D6" w:rsidP="00BA6BC3">
      <w:pPr>
        <w:pStyle w:val="Heading3"/>
      </w:pPr>
      <w:bookmarkStart w:id="16" w:name="_Toc86146566"/>
      <w:r w:rsidRPr="00284E31">
        <w:t xml:space="preserve">All </w:t>
      </w:r>
      <w:r>
        <w:t xml:space="preserve">YJ </w:t>
      </w:r>
      <w:r w:rsidRPr="00284E31">
        <w:t>Units Except Barnett</w:t>
      </w:r>
      <w:bookmarkEnd w:id="16"/>
    </w:p>
    <w:tbl>
      <w:tblPr>
        <w:tblStyle w:val="TableGrid"/>
        <w:tblW w:w="0" w:type="auto"/>
        <w:tblInd w:w="532" w:type="dxa"/>
        <w:tblLook w:val="04A0" w:firstRow="1" w:lastRow="0" w:firstColumn="1" w:lastColumn="0" w:noHBand="0" w:noVBand="1"/>
      </w:tblPr>
      <w:tblGrid>
        <w:gridCol w:w="4330"/>
        <w:gridCol w:w="4154"/>
      </w:tblGrid>
      <w:tr w:rsidR="00BA6BC3" w:rsidRPr="00284E31" w14:paraId="5822C832" w14:textId="77777777" w:rsidTr="0062568E">
        <w:tc>
          <w:tcPr>
            <w:tcW w:w="4621" w:type="dxa"/>
          </w:tcPr>
          <w:p w14:paraId="3AF01CB7" w14:textId="77777777" w:rsidR="00BA6BC3" w:rsidRPr="008123D6" w:rsidRDefault="00BA6BC3" w:rsidP="00BA6BC3">
            <w:pPr>
              <w:rPr>
                <w:b/>
                <w:bCs/>
              </w:rPr>
            </w:pPr>
            <w:r w:rsidRPr="008123D6">
              <w:rPr>
                <w:b/>
                <w:bCs/>
              </w:rPr>
              <w:t>Learning area</w:t>
            </w:r>
          </w:p>
        </w:tc>
        <w:tc>
          <w:tcPr>
            <w:tcW w:w="4621" w:type="dxa"/>
          </w:tcPr>
          <w:p w14:paraId="288A6612" w14:textId="77777777" w:rsidR="00BA6BC3" w:rsidRPr="008123D6" w:rsidRDefault="00BA6BC3" w:rsidP="00BA6BC3">
            <w:pPr>
              <w:rPr>
                <w:b/>
                <w:bCs/>
              </w:rPr>
            </w:pPr>
            <w:r w:rsidRPr="008123D6">
              <w:rPr>
                <w:b/>
                <w:bCs/>
              </w:rPr>
              <w:t>Time allocation per week</w:t>
            </w:r>
          </w:p>
          <w:p w14:paraId="607A8A91" w14:textId="77777777" w:rsidR="00BA6BC3" w:rsidRPr="008123D6" w:rsidRDefault="00BA6BC3" w:rsidP="00BA6BC3">
            <w:pPr>
              <w:rPr>
                <w:b/>
                <w:bCs/>
              </w:rPr>
            </w:pPr>
          </w:p>
        </w:tc>
      </w:tr>
      <w:tr w:rsidR="00BA6BC3" w:rsidRPr="00284E31" w14:paraId="1AE0F78D" w14:textId="77777777" w:rsidTr="0062568E">
        <w:tc>
          <w:tcPr>
            <w:tcW w:w="4621" w:type="dxa"/>
          </w:tcPr>
          <w:p w14:paraId="4967191B" w14:textId="77777777" w:rsidR="00BA6BC3" w:rsidRPr="00284E31" w:rsidRDefault="00BA6BC3" w:rsidP="00BA6BC3">
            <w:r w:rsidRPr="00284E31">
              <w:t xml:space="preserve">Literacy </w:t>
            </w:r>
          </w:p>
          <w:p w14:paraId="133AECB7" w14:textId="77777777" w:rsidR="00BA6BC3" w:rsidRPr="00284E31" w:rsidRDefault="00BA6BC3" w:rsidP="00BA6BC3"/>
        </w:tc>
        <w:tc>
          <w:tcPr>
            <w:tcW w:w="4621" w:type="dxa"/>
          </w:tcPr>
          <w:p w14:paraId="5697DC08" w14:textId="77777777" w:rsidR="00BA6BC3" w:rsidRPr="00284E31" w:rsidRDefault="00BA6BC3" w:rsidP="00BA6BC3">
            <w:r w:rsidRPr="00284E31">
              <w:t>10 hours</w:t>
            </w:r>
          </w:p>
        </w:tc>
      </w:tr>
      <w:tr w:rsidR="00BA6BC3" w:rsidRPr="00284E31" w14:paraId="0B66C5BB" w14:textId="77777777" w:rsidTr="0062568E">
        <w:tc>
          <w:tcPr>
            <w:tcW w:w="4621" w:type="dxa"/>
          </w:tcPr>
          <w:p w14:paraId="43858B21" w14:textId="77777777" w:rsidR="00BA6BC3" w:rsidRPr="00284E31" w:rsidRDefault="00BA6BC3" w:rsidP="00BA6BC3">
            <w:r w:rsidRPr="00284E31">
              <w:t xml:space="preserve">Numeracy </w:t>
            </w:r>
          </w:p>
          <w:p w14:paraId="75373F96" w14:textId="77777777" w:rsidR="00BA6BC3" w:rsidRPr="00284E31" w:rsidRDefault="00BA6BC3" w:rsidP="00BA6BC3"/>
        </w:tc>
        <w:tc>
          <w:tcPr>
            <w:tcW w:w="4621" w:type="dxa"/>
          </w:tcPr>
          <w:p w14:paraId="638F4C16" w14:textId="77777777" w:rsidR="00BA6BC3" w:rsidRPr="00284E31" w:rsidRDefault="00BA6BC3" w:rsidP="00BA6BC3">
            <w:r w:rsidRPr="00284E31">
              <w:t>5 hours</w:t>
            </w:r>
          </w:p>
        </w:tc>
      </w:tr>
      <w:tr w:rsidR="00BA6BC3" w:rsidRPr="00284E31" w14:paraId="3D010B3F" w14:textId="77777777" w:rsidTr="0062568E">
        <w:tc>
          <w:tcPr>
            <w:tcW w:w="4621" w:type="dxa"/>
          </w:tcPr>
          <w:p w14:paraId="00BC5354" w14:textId="77777777" w:rsidR="00BA6BC3" w:rsidRPr="00284E31" w:rsidRDefault="00BA6BC3" w:rsidP="00BA6BC3">
            <w:r w:rsidRPr="00284E31">
              <w:t xml:space="preserve">Physical &amp; Sports Education </w:t>
            </w:r>
          </w:p>
          <w:p w14:paraId="53D5806D" w14:textId="77777777" w:rsidR="00BA6BC3" w:rsidRPr="00284E31" w:rsidRDefault="00BA6BC3" w:rsidP="00BA6BC3"/>
        </w:tc>
        <w:tc>
          <w:tcPr>
            <w:tcW w:w="4621" w:type="dxa"/>
          </w:tcPr>
          <w:p w14:paraId="40ACB74E" w14:textId="77777777" w:rsidR="00BA6BC3" w:rsidRPr="00284E31" w:rsidRDefault="00BA6BC3" w:rsidP="00BA6BC3">
            <w:r w:rsidRPr="00284E31">
              <w:t>7 hours</w:t>
            </w:r>
          </w:p>
        </w:tc>
      </w:tr>
      <w:tr w:rsidR="00BA6BC3" w:rsidRPr="00284E31" w14:paraId="64488810" w14:textId="77777777" w:rsidTr="0062568E">
        <w:tc>
          <w:tcPr>
            <w:tcW w:w="4621" w:type="dxa"/>
          </w:tcPr>
          <w:p w14:paraId="6C19368B" w14:textId="77777777" w:rsidR="00BA6BC3" w:rsidRPr="00284E31" w:rsidRDefault="00BA6BC3" w:rsidP="00BA6BC3">
            <w:r w:rsidRPr="00284E31">
              <w:t xml:space="preserve">Personal Development Skills </w:t>
            </w:r>
          </w:p>
          <w:p w14:paraId="1E4E575A" w14:textId="77777777" w:rsidR="00BA6BC3" w:rsidRPr="00284E31" w:rsidRDefault="00BA6BC3" w:rsidP="00BA6BC3"/>
        </w:tc>
        <w:tc>
          <w:tcPr>
            <w:tcW w:w="4621" w:type="dxa"/>
          </w:tcPr>
          <w:p w14:paraId="3E79DE0E" w14:textId="77777777" w:rsidR="00BA6BC3" w:rsidRPr="00284E31" w:rsidRDefault="00BA6BC3" w:rsidP="00BA6BC3">
            <w:r w:rsidRPr="00284E31">
              <w:t>4 hours</w:t>
            </w:r>
          </w:p>
        </w:tc>
      </w:tr>
      <w:tr w:rsidR="00BA6BC3" w:rsidRPr="00284E31" w14:paraId="1AEFF407" w14:textId="77777777" w:rsidTr="0062568E">
        <w:tc>
          <w:tcPr>
            <w:tcW w:w="4621" w:type="dxa"/>
          </w:tcPr>
          <w:p w14:paraId="4D98CADE" w14:textId="77777777" w:rsidR="00BA6BC3" w:rsidRPr="00284E31" w:rsidRDefault="00BA6BC3" w:rsidP="00BA6BC3">
            <w:pPr>
              <w:rPr>
                <w:i/>
              </w:rPr>
            </w:pPr>
            <w:r w:rsidRPr="00284E31">
              <w:rPr>
                <w:i/>
              </w:rPr>
              <w:t>A selection of:</w:t>
            </w:r>
          </w:p>
          <w:p w14:paraId="79AB868E" w14:textId="77777777" w:rsidR="00BA6BC3" w:rsidRPr="00284E31" w:rsidRDefault="00BA6BC3" w:rsidP="00BA6BC3">
            <w:r w:rsidRPr="00284E31">
              <w:t>Landscaping</w:t>
            </w:r>
          </w:p>
          <w:p w14:paraId="4455E29B" w14:textId="77777777" w:rsidR="00BA6BC3" w:rsidRPr="00284E31" w:rsidRDefault="00BA6BC3" w:rsidP="00BA6BC3">
            <w:r>
              <w:t>Kitchen Operations/</w:t>
            </w:r>
            <w:r w:rsidRPr="00284E31">
              <w:t>Hospitality</w:t>
            </w:r>
          </w:p>
          <w:p w14:paraId="2DE3393D" w14:textId="77777777" w:rsidR="00BA6BC3" w:rsidRPr="00284E31" w:rsidRDefault="00BA6BC3" w:rsidP="00BA6BC3">
            <w:r w:rsidRPr="00284E31">
              <w:t>Hairdressing</w:t>
            </w:r>
          </w:p>
          <w:p w14:paraId="0117A657" w14:textId="77777777" w:rsidR="00BA6BC3" w:rsidRPr="00284E31" w:rsidRDefault="00BA6BC3" w:rsidP="00BA6BC3">
            <w:r w:rsidRPr="00284E31">
              <w:t>Personal Training</w:t>
            </w:r>
          </w:p>
          <w:p w14:paraId="03550E88" w14:textId="77777777" w:rsidR="00BA6BC3" w:rsidRPr="00284E31" w:rsidRDefault="00BA6BC3" w:rsidP="00BA6BC3">
            <w:r w:rsidRPr="00284E31">
              <w:t>Music</w:t>
            </w:r>
          </w:p>
          <w:p w14:paraId="711B305A" w14:textId="77777777" w:rsidR="00BA6BC3" w:rsidRPr="00284E31" w:rsidRDefault="00BA6BC3" w:rsidP="00BA6BC3">
            <w:r w:rsidRPr="00284E31">
              <w:t>Art</w:t>
            </w:r>
          </w:p>
          <w:p w14:paraId="3B1AD3D5" w14:textId="77777777" w:rsidR="00BA6BC3" w:rsidRDefault="00BA6BC3" w:rsidP="00BA6BC3">
            <w:r w:rsidRPr="00284E31">
              <w:t>Media</w:t>
            </w:r>
          </w:p>
          <w:p w14:paraId="0F3D6986" w14:textId="77777777" w:rsidR="00BA6BC3" w:rsidRDefault="00BA6BC3" w:rsidP="00BA6BC3">
            <w:r>
              <w:t>Community Services</w:t>
            </w:r>
          </w:p>
          <w:p w14:paraId="4205F6AC" w14:textId="77777777" w:rsidR="00BA6BC3" w:rsidRDefault="00BA6BC3" w:rsidP="00BA6BC3">
            <w:r>
              <w:t>Building &amp; Construction</w:t>
            </w:r>
          </w:p>
          <w:p w14:paraId="79D4F8C7" w14:textId="77777777" w:rsidR="00BA6BC3" w:rsidRPr="00284E31" w:rsidRDefault="00BA6BC3" w:rsidP="00BA6BC3">
            <w:r>
              <w:t>Engineering</w:t>
            </w:r>
          </w:p>
          <w:p w14:paraId="7A58D164" w14:textId="77777777" w:rsidR="00BA6BC3" w:rsidRPr="00284E31" w:rsidRDefault="00BA6BC3" w:rsidP="00BA6BC3"/>
        </w:tc>
        <w:tc>
          <w:tcPr>
            <w:tcW w:w="4621" w:type="dxa"/>
          </w:tcPr>
          <w:p w14:paraId="3C65E722" w14:textId="77777777" w:rsidR="00BA6BC3" w:rsidRPr="00284E31" w:rsidRDefault="00BA6BC3" w:rsidP="00BA6BC3">
            <w:r w:rsidRPr="00284E31">
              <w:t>12 hours total</w:t>
            </w:r>
          </w:p>
          <w:p w14:paraId="2C60DC4B" w14:textId="77777777" w:rsidR="00BA6BC3" w:rsidRPr="00284E31" w:rsidRDefault="00BA6BC3" w:rsidP="00BA6BC3"/>
        </w:tc>
      </w:tr>
      <w:tr w:rsidR="00BA6BC3" w:rsidRPr="00284E31" w14:paraId="78FBAB7E" w14:textId="77777777" w:rsidTr="0062568E">
        <w:tc>
          <w:tcPr>
            <w:tcW w:w="4621" w:type="dxa"/>
          </w:tcPr>
          <w:p w14:paraId="02716EAA" w14:textId="77777777" w:rsidR="00BA6BC3" w:rsidRPr="00284E31" w:rsidRDefault="00BA6BC3" w:rsidP="00BA6BC3">
            <w:r w:rsidRPr="00284E31">
              <w:t>Total per week</w:t>
            </w:r>
          </w:p>
        </w:tc>
        <w:tc>
          <w:tcPr>
            <w:tcW w:w="4621" w:type="dxa"/>
          </w:tcPr>
          <w:p w14:paraId="54AF131F" w14:textId="77777777" w:rsidR="00BA6BC3" w:rsidRPr="00284E31" w:rsidRDefault="00BA6BC3" w:rsidP="00BA6BC3">
            <w:r w:rsidRPr="00284E31">
              <w:t>38 hours</w:t>
            </w:r>
          </w:p>
          <w:p w14:paraId="5B7D8246" w14:textId="77777777" w:rsidR="00BA6BC3" w:rsidRPr="00284E31" w:rsidRDefault="00BA6BC3" w:rsidP="00BA6BC3"/>
        </w:tc>
      </w:tr>
    </w:tbl>
    <w:p w14:paraId="69EEE879" w14:textId="77777777" w:rsidR="00BA6BC3" w:rsidRPr="00284E31" w:rsidRDefault="00BA6BC3" w:rsidP="00BA6BC3">
      <w:pPr>
        <w:rPr>
          <w:rFonts w:asciiTheme="majorHAnsi" w:hAnsiTheme="majorHAnsi" w:cs="Arial"/>
        </w:rPr>
      </w:pPr>
    </w:p>
    <w:p w14:paraId="36C9A0EB" w14:textId="5CD552DB" w:rsidR="00BA6BC3" w:rsidRPr="00284E31" w:rsidRDefault="008123D6" w:rsidP="00BA6BC3">
      <w:pPr>
        <w:pStyle w:val="Heading3"/>
      </w:pPr>
      <w:bookmarkStart w:id="17" w:name="_Toc86146567"/>
      <w:r w:rsidRPr="00284E31">
        <w:t>Barnett Unit Only</w:t>
      </w:r>
      <w:bookmarkEnd w:id="17"/>
    </w:p>
    <w:tbl>
      <w:tblPr>
        <w:tblStyle w:val="TableGrid"/>
        <w:tblW w:w="0" w:type="auto"/>
        <w:tblInd w:w="532" w:type="dxa"/>
        <w:tblLook w:val="04A0" w:firstRow="1" w:lastRow="0" w:firstColumn="1" w:lastColumn="0" w:noHBand="0" w:noVBand="1"/>
      </w:tblPr>
      <w:tblGrid>
        <w:gridCol w:w="4263"/>
        <w:gridCol w:w="4221"/>
      </w:tblGrid>
      <w:tr w:rsidR="00BA6BC3" w:rsidRPr="008123D6" w14:paraId="3755CE27" w14:textId="77777777" w:rsidTr="0062568E">
        <w:tc>
          <w:tcPr>
            <w:tcW w:w="4621" w:type="dxa"/>
          </w:tcPr>
          <w:p w14:paraId="702F1E2D" w14:textId="77777777" w:rsidR="00BA6BC3" w:rsidRPr="008123D6" w:rsidRDefault="00BA6BC3" w:rsidP="00BA6BC3">
            <w:pPr>
              <w:rPr>
                <w:b/>
                <w:bCs/>
              </w:rPr>
            </w:pPr>
            <w:r w:rsidRPr="008123D6">
              <w:rPr>
                <w:b/>
                <w:bCs/>
              </w:rPr>
              <w:t>Learning area</w:t>
            </w:r>
          </w:p>
        </w:tc>
        <w:tc>
          <w:tcPr>
            <w:tcW w:w="4621" w:type="dxa"/>
          </w:tcPr>
          <w:p w14:paraId="5AA59723" w14:textId="77777777" w:rsidR="00BA6BC3" w:rsidRPr="008123D6" w:rsidRDefault="00BA6BC3" w:rsidP="00BA6BC3">
            <w:pPr>
              <w:rPr>
                <w:b/>
                <w:bCs/>
              </w:rPr>
            </w:pPr>
            <w:r w:rsidRPr="008123D6">
              <w:rPr>
                <w:b/>
                <w:bCs/>
              </w:rPr>
              <w:t>Time allocation per week</w:t>
            </w:r>
          </w:p>
          <w:p w14:paraId="1DA3FE0C" w14:textId="77777777" w:rsidR="00BA6BC3" w:rsidRPr="008123D6" w:rsidRDefault="00BA6BC3" w:rsidP="00BA6BC3">
            <w:pPr>
              <w:rPr>
                <w:b/>
                <w:bCs/>
              </w:rPr>
            </w:pPr>
          </w:p>
        </w:tc>
      </w:tr>
      <w:tr w:rsidR="00BA6BC3" w:rsidRPr="00284E31" w14:paraId="65714E5E" w14:textId="77777777" w:rsidTr="0062568E">
        <w:tc>
          <w:tcPr>
            <w:tcW w:w="4621" w:type="dxa"/>
          </w:tcPr>
          <w:p w14:paraId="71D2860E" w14:textId="77777777" w:rsidR="00BA6BC3" w:rsidRPr="00284E31" w:rsidRDefault="00BA6BC3" w:rsidP="00BA6BC3">
            <w:r w:rsidRPr="00284E31">
              <w:t>English and Studies of Society and the Environment</w:t>
            </w:r>
          </w:p>
          <w:p w14:paraId="346DC9C3" w14:textId="77777777" w:rsidR="00BA6BC3" w:rsidRPr="00284E31" w:rsidRDefault="00BA6BC3" w:rsidP="00BA6BC3"/>
        </w:tc>
        <w:tc>
          <w:tcPr>
            <w:tcW w:w="4621" w:type="dxa"/>
          </w:tcPr>
          <w:p w14:paraId="72E20F49" w14:textId="77777777" w:rsidR="00BA6BC3" w:rsidRPr="00284E31" w:rsidRDefault="00BA6BC3" w:rsidP="00BA6BC3">
            <w:r w:rsidRPr="00284E31">
              <w:t>10 hours</w:t>
            </w:r>
          </w:p>
        </w:tc>
      </w:tr>
      <w:tr w:rsidR="00BA6BC3" w:rsidRPr="00284E31" w14:paraId="622F040C" w14:textId="77777777" w:rsidTr="0062568E">
        <w:tc>
          <w:tcPr>
            <w:tcW w:w="4621" w:type="dxa"/>
          </w:tcPr>
          <w:p w14:paraId="46D846E3" w14:textId="77777777" w:rsidR="00BA6BC3" w:rsidRPr="00284E31" w:rsidRDefault="00BA6BC3" w:rsidP="00BA6BC3">
            <w:proofErr w:type="spellStart"/>
            <w:r w:rsidRPr="00284E31">
              <w:t>Maths</w:t>
            </w:r>
            <w:proofErr w:type="spellEnd"/>
            <w:r w:rsidRPr="00284E31">
              <w:t xml:space="preserve"> and Science</w:t>
            </w:r>
          </w:p>
          <w:p w14:paraId="72244B07" w14:textId="77777777" w:rsidR="00BA6BC3" w:rsidRPr="00284E31" w:rsidRDefault="00BA6BC3" w:rsidP="00BA6BC3"/>
        </w:tc>
        <w:tc>
          <w:tcPr>
            <w:tcW w:w="4621" w:type="dxa"/>
          </w:tcPr>
          <w:p w14:paraId="755F4034" w14:textId="77777777" w:rsidR="00BA6BC3" w:rsidRPr="00284E31" w:rsidRDefault="00BA6BC3" w:rsidP="00BA6BC3">
            <w:r w:rsidRPr="00284E31">
              <w:t>5 hours</w:t>
            </w:r>
          </w:p>
        </w:tc>
      </w:tr>
      <w:tr w:rsidR="00BA6BC3" w:rsidRPr="00284E31" w14:paraId="797040CE" w14:textId="77777777" w:rsidTr="0062568E">
        <w:tc>
          <w:tcPr>
            <w:tcW w:w="4621" w:type="dxa"/>
          </w:tcPr>
          <w:p w14:paraId="40BB359F" w14:textId="77777777" w:rsidR="00BA6BC3" w:rsidRPr="00284E31" w:rsidRDefault="00BA6BC3" w:rsidP="00BA6BC3">
            <w:r w:rsidRPr="00284E31">
              <w:t xml:space="preserve">Physical &amp; Sports Education </w:t>
            </w:r>
          </w:p>
          <w:p w14:paraId="6904F8DD" w14:textId="77777777" w:rsidR="00BA6BC3" w:rsidRPr="00284E31" w:rsidRDefault="00BA6BC3" w:rsidP="00BA6BC3"/>
        </w:tc>
        <w:tc>
          <w:tcPr>
            <w:tcW w:w="4621" w:type="dxa"/>
          </w:tcPr>
          <w:p w14:paraId="7ECC29E5" w14:textId="77777777" w:rsidR="00BA6BC3" w:rsidRPr="00284E31" w:rsidRDefault="00BA6BC3" w:rsidP="00BA6BC3">
            <w:r w:rsidRPr="00284E31">
              <w:t>7 hours</w:t>
            </w:r>
          </w:p>
        </w:tc>
      </w:tr>
      <w:tr w:rsidR="00BA6BC3" w:rsidRPr="00284E31" w14:paraId="702754E4" w14:textId="77777777" w:rsidTr="0062568E">
        <w:tc>
          <w:tcPr>
            <w:tcW w:w="4621" w:type="dxa"/>
          </w:tcPr>
          <w:p w14:paraId="62732089" w14:textId="77777777" w:rsidR="00BA6BC3" w:rsidRPr="00284E31" w:rsidRDefault="00BA6BC3" w:rsidP="00BA6BC3">
            <w:r w:rsidRPr="00284E31">
              <w:t xml:space="preserve">Personal Development Skills </w:t>
            </w:r>
          </w:p>
          <w:p w14:paraId="75B411CA" w14:textId="77777777" w:rsidR="00BA6BC3" w:rsidRPr="00284E31" w:rsidRDefault="00BA6BC3" w:rsidP="00BA6BC3"/>
        </w:tc>
        <w:tc>
          <w:tcPr>
            <w:tcW w:w="4621" w:type="dxa"/>
          </w:tcPr>
          <w:p w14:paraId="181B7369" w14:textId="77777777" w:rsidR="00BA6BC3" w:rsidRPr="00284E31" w:rsidRDefault="00BA6BC3" w:rsidP="00BA6BC3">
            <w:r w:rsidRPr="00284E31">
              <w:t>4 hours</w:t>
            </w:r>
          </w:p>
        </w:tc>
      </w:tr>
      <w:tr w:rsidR="00BA6BC3" w:rsidRPr="00284E31" w14:paraId="3ABEC100" w14:textId="77777777" w:rsidTr="0062568E">
        <w:tc>
          <w:tcPr>
            <w:tcW w:w="4621" w:type="dxa"/>
          </w:tcPr>
          <w:p w14:paraId="2FF08F30" w14:textId="77777777" w:rsidR="00BA6BC3" w:rsidRPr="00284E31" w:rsidRDefault="00BA6BC3" w:rsidP="00BA6BC3">
            <w:pPr>
              <w:rPr>
                <w:i/>
              </w:rPr>
            </w:pPr>
            <w:r w:rsidRPr="00284E31">
              <w:rPr>
                <w:i/>
              </w:rPr>
              <w:t>A selection of:</w:t>
            </w:r>
          </w:p>
          <w:p w14:paraId="3AB1EEB1" w14:textId="77777777" w:rsidR="00BA6BC3" w:rsidRPr="00284E31" w:rsidRDefault="00BA6BC3" w:rsidP="00BA6BC3">
            <w:r w:rsidRPr="00284E31">
              <w:t>Technology</w:t>
            </w:r>
          </w:p>
          <w:p w14:paraId="571ED65D" w14:textId="77777777" w:rsidR="00BA6BC3" w:rsidRPr="00284E31" w:rsidRDefault="00BA6BC3" w:rsidP="00BA6BC3">
            <w:r w:rsidRPr="00284E31">
              <w:t>Landscaping</w:t>
            </w:r>
          </w:p>
          <w:p w14:paraId="5512945C" w14:textId="77777777" w:rsidR="00BA6BC3" w:rsidRPr="00284E31" w:rsidRDefault="00BA6BC3" w:rsidP="00BA6BC3">
            <w:r w:rsidRPr="00284E31">
              <w:t>Hospitality</w:t>
            </w:r>
          </w:p>
          <w:p w14:paraId="44D280D0" w14:textId="77777777" w:rsidR="00BA6BC3" w:rsidRPr="00284E31" w:rsidRDefault="00BA6BC3" w:rsidP="00BA6BC3">
            <w:r w:rsidRPr="00284E31">
              <w:t>Music</w:t>
            </w:r>
          </w:p>
          <w:p w14:paraId="5AA47AE9" w14:textId="77777777" w:rsidR="00BA6BC3" w:rsidRPr="00284E31" w:rsidRDefault="00BA6BC3" w:rsidP="00BA6BC3">
            <w:r w:rsidRPr="00284E31">
              <w:t>Art</w:t>
            </w:r>
          </w:p>
          <w:p w14:paraId="730C2431" w14:textId="77777777" w:rsidR="00BA6BC3" w:rsidRPr="00284E31" w:rsidRDefault="00BA6BC3" w:rsidP="00BA6BC3"/>
        </w:tc>
        <w:tc>
          <w:tcPr>
            <w:tcW w:w="4621" w:type="dxa"/>
          </w:tcPr>
          <w:p w14:paraId="33D56D0E" w14:textId="77777777" w:rsidR="00BA6BC3" w:rsidRPr="00284E31" w:rsidRDefault="00BA6BC3" w:rsidP="00BA6BC3">
            <w:r w:rsidRPr="00284E31">
              <w:t>12 hours total</w:t>
            </w:r>
          </w:p>
          <w:p w14:paraId="1DC5724D" w14:textId="77777777" w:rsidR="00BA6BC3" w:rsidRPr="00284E31" w:rsidRDefault="00BA6BC3" w:rsidP="00BA6BC3"/>
        </w:tc>
      </w:tr>
      <w:tr w:rsidR="00BA6BC3" w:rsidRPr="00284E31" w14:paraId="0F79296A" w14:textId="77777777" w:rsidTr="0062568E">
        <w:tc>
          <w:tcPr>
            <w:tcW w:w="4621" w:type="dxa"/>
          </w:tcPr>
          <w:p w14:paraId="42FEEC59" w14:textId="77777777" w:rsidR="00BA6BC3" w:rsidRPr="00284E31" w:rsidRDefault="00BA6BC3" w:rsidP="00BA6BC3">
            <w:r w:rsidRPr="00284E31">
              <w:lastRenderedPageBreak/>
              <w:t>Total per week</w:t>
            </w:r>
          </w:p>
        </w:tc>
        <w:tc>
          <w:tcPr>
            <w:tcW w:w="4621" w:type="dxa"/>
          </w:tcPr>
          <w:p w14:paraId="48BDF9E2" w14:textId="77777777" w:rsidR="00BA6BC3" w:rsidRPr="00284E31" w:rsidRDefault="00BA6BC3" w:rsidP="00BA6BC3">
            <w:r w:rsidRPr="00284E31">
              <w:t>38 hours</w:t>
            </w:r>
          </w:p>
          <w:p w14:paraId="3B282DFD" w14:textId="77777777" w:rsidR="00BA6BC3" w:rsidRPr="00284E31" w:rsidRDefault="00BA6BC3" w:rsidP="00BA6BC3"/>
        </w:tc>
      </w:tr>
    </w:tbl>
    <w:p w14:paraId="36368D91" w14:textId="77777777" w:rsidR="00BA6BC3" w:rsidRDefault="00BA6BC3" w:rsidP="00BA6BC3">
      <w:pPr>
        <w:rPr>
          <w:rFonts w:asciiTheme="majorHAnsi" w:hAnsiTheme="majorHAnsi" w:cs="Arial"/>
        </w:rPr>
      </w:pPr>
    </w:p>
    <w:p w14:paraId="65E1C725" w14:textId="24509E35" w:rsidR="00BA6BC3" w:rsidRDefault="00BA6BC3" w:rsidP="00BA6BC3">
      <w:pPr>
        <w:pStyle w:val="Heading3"/>
      </w:pPr>
      <w:bookmarkStart w:id="18" w:name="_Toc86146568"/>
      <w:r>
        <w:t>Secure Care Campuses</w:t>
      </w:r>
      <w:bookmarkEnd w:id="18"/>
    </w:p>
    <w:tbl>
      <w:tblPr>
        <w:tblStyle w:val="TableGrid"/>
        <w:tblW w:w="0" w:type="auto"/>
        <w:tblInd w:w="532" w:type="dxa"/>
        <w:tblLook w:val="04A0" w:firstRow="1" w:lastRow="0" w:firstColumn="1" w:lastColumn="0" w:noHBand="0" w:noVBand="1"/>
      </w:tblPr>
      <w:tblGrid>
        <w:gridCol w:w="4263"/>
        <w:gridCol w:w="4221"/>
      </w:tblGrid>
      <w:tr w:rsidR="00BA6BC3" w:rsidRPr="008123D6" w14:paraId="4FD5B05B" w14:textId="77777777" w:rsidTr="0062568E">
        <w:tc>
          <w:tcPr>
            <w:tcW w:w="4621" w:type="dxa"/>
          </w:tcPr>
          <w:p w14:paraId="6C31B6C2" w14:textId="77777777" w:rsidR="00BA6BC3" w:rsidRPr="008123D6" w:rsidRDefault="00BA6BC3" w:rsidP="00BA6BC3">
            <w:pPr>
              <w:rPr>
                <w:b/>
                <w:bCs/>
              </w:rPr>
            </w:pPr>
            <w:r w:rsidRPr="008123D6">
              <w:rPr>
                <w:b/>
                <w:bCs/>
              </w:rPr>
              <w:t>Learning area</w:t>
            </w:r>
          </w:p>
        </w:tc>
        <w:tc>
          <w:tcPr>
            <w:tcW w:w="4621" w:type="dxa"/>
          </w:tcPr>
          <w:p w14:paraId="4A3D224B" w14:textId="77777777" w:rsidR="00BA6BC3" w:rsidRPr="008123D6" w:rsidRDefault="00BA6BC3" w:rsidP="00BA6BC3">
            <w:pPr>
              <w:rPr>
                <w:b/>
                <w:bCs/>
              </w:rPr>
            </w:pPr>
            <w:r w:rsidRPr="008123D6">
              <w:rPr>
                <w:b/>
                <w:bCs/>
              </w:rPr>
              <w:t>Time allocation per week</w:t>
            </w:r>
          </w:p>
          <w:p w14:paraId="26596DCA" w14:textId="77777777" w:rsidR="00BA6BC3" w:rsidRPr="008123D6" w:rsidRDefault="00BA6BC3" w:rsidP="00BA6BC3">
            <w:pPr>
              <w:rPr>
                <w:b/>
                <w:bCs/>
              </w:rPr>
            </w:pPr>
          </w:p>
        </w:tc>
      </w:tr>
      <w:tr w:rsidR="00BA6BC3" w:rsidRPr="00284E31" w14:paraId="0E964E7E" w14:textId="77777777" w:rsidTr="0062568E">
        <w:tc>
          <w:tcPr>
            <w:tcW w:w="4621" w:type="dxa"/>
          </w:tcPr>
          <w:p w14:paraId="53DB61F5" w14:textId="77777777" w:rsidR="00BA6BC3" w:rsidRPr="00284E31" w:rsidRDefault="00BA6BC3" w:rsidP="00BA6BC3">
            <w:r w:rsidRPr="00284E31">
              <w:t>English and Studies of Society and the Environment</w:t>
            </w:r>
          </w:p>
          <w:p w14:paraId="2249D81C" w14:textId="77777777" w:rsidR="00BA6BC3" w:rsidRPr="00284E31" w:rsidRDefault="00BA6BC3" w:rsidP="00BA6BC3"/>
        </w:tc>
        <w:tc>
          <w:tcPr>
            <w:tcW w:w="4621" w:type="dxa"/>
          </w:tcPr>
          <w:p w14:paraId="05F4776D" w14:textId="77777777" w:rsidR="00BA6BC3" w:rsidRPr="00284E31" w:rsidRDefault="00BA6BC3" w:rsidP="00BA6BC3">
            <w:r w:rsidRPr="00284E31">
              <w:t>10 hours</w:t>
            </w:r>
          </w:p>
        </w:tc>
      </w:tr>
      <w:tr w:rsidR="00BA6BC3" w:rsidRPr="00284E31" w14:paraId="6B9A777F" w14:textId="77777777" w:rsidTr="0062568E">
        <w:tc>
          <w:tcPr>
            <w:tcW w:w="4621" w:type="dxa"/>
          </w:tcPr>
          <w:p w14:paraId="374DEC99" w14:textId="77777777" w:rsidR="00BA6BC3" w:rsidRPr="00284E31" w:rsidRDefault="00BA6BC3" w:rsidP="00BA6BC3">
            <w:proofErr w:type="spellStart"/>
            <w:r w:rsidRPr="00284E31">
              <w:t>Maths</w:t>
            </w:r>
            <w:proofErr w:type="spellEnd"/>
            <w:r w:rsidRPr="00284E31">
              <w:t xml:space="preserve"> and Science</w:t>
            </w:r>
          </w:p>
          <w:p w14:paraId="437A8598" w14:textId="77777777" w:rsidR="00BA6BC3" w:rsidRPr="00284E31" w:rsidRDefault="00BA6BC3" w:rsidP="00BA6BC3"/>
        </w:tc>
        <w:tc>
          <w:tcPr>
            <w:tcW w:w="4621" w:type="dxa"/>
          </w:tcPr>
          <w:p w14:paraId="4E63F428" w14:textId="77777777" w:rsidR="00BA6BC3" w:rsidRPr="00284E31" w:rsidRDefault="00BA6BC3" w:rsidP="00BA6BC3">
            <w:r w:rsidRPr="00284E31">
              <w:t>5 hours</w:t>
            </w:r>
          </w:p>
        </w:tc>
      </w:tr>
      <w:tr w:rsidR="00BA6BC3" w:rsidRPr="00284E31" w14:paraId="044DCC2B" w14:textId="77777777" w:rsidTr="0062568E">
        <w:tc>
          <w:tcPr>
            <w:tcW w:w="4621" w:type="dxa"/>
          </w:tcPr>
          <w:p w14:paraId="1FE74298" w14:textId="77777777" w:rsidR="00BA6BC3" w:rsidRPr="00284E31" w:rsidRDefault="00BA6BC3" w:rsidP="00BA6BC3">
            <w:r w:rsidRPr="00284E31">
              <w:t xml:space="preserve">Physical &amp; Sports Education </w:t>
            </w:r>
          </w:p>
          <w:p w14:paraId="05F273A6" w14:textId="77777777" w:rsidR="00BA6BC3" w:rsidRPr="00284E31" w:rsidRDefault="00BA6BC3" w:rsidP="00BA6BC3"/>
        </w:tc>
        <w:tc>
          <w:tcPr>
            <w:tcW w:w="4621" w:type="dxa"/>
          </w:tcPr>
          <w:p w14:paraId="414B6426" w14:textId="77777777" w:rsidR="00BA6BC3" w:rsidRPr="00284E31" w:rsidRDefault="00BA6BC3" w:rsidP="00BA6BC3">
            <w:r w:rsidRPr="00284E31">
              <w:t>7 hours</w:t>
            </w:r>
          </w:p>
        </w:tc>
      </w:tr>
      <w:tr w:rsidR="00BA6BC3" w:rsidRPr="00284E31" w14:paraId="7CA88B76" w14:textId="77777777" w:rsidTr="0062568E">
        <w:tc>
          <w:tcPr>
            <w:tcW w:w="4621" w:type="dxa"/>
          </w:tcPr>
          <w:p w14:paraId="379E303D" w14:textId="77777777" w:rsidR="00BA6BC3" w:rsidRPr="00284E31" w:rsidRDefault="00BA6BC3" w:rsidP="00BA6BC3">
            <w:r w:rsidRPr="00284E31">
              <w:t xml:space="preserve">Personal Development Skills </w:t>
            </w:r>
          </w:p>
          <w:p w14:paraId="4AAD6ADA" w14:textId="77777777" w:rsidR="00BA6BC3" w:rsidRPr="00284E31" w:rsidRDefault="00BA6BC3" w:rsidP="00BA6BC3"/>
        </w:tc>
        <w:tc>
          <w:tcPr>
            <w:tcW w:w="4621" w:type="dxa"/>
          </w:tcPr>
          <w:p w14:paraId="79E90D1A" w14:textId="77777777" w:rsidR="00BA6BC3" w:rsidRPr="00284E31" w:rsidRDefault="00BA6BC3" w:rsidP="00BA6BC3">
            <w:r w:rsidRPr="00284E31">
              <w:t>4 hours</w:t>
            </w:r>
          </w:p>
        </w:tc>
      </w:tr>
      <w:tr w:rsidR="00BA6BC3" w:rsidRPr="00284E31" w14:paraId="71D39F9F" w14:textId="77777777" w:rsidTr="0062568E">
        <w:tc>
          <w:tcPr>
            <w:tcW w:w="4621" w:type="dxa"/>
          </w:tcPr>
          <w:p w14:paraId="68FB3928" w14:textId="77777777" w:rsidR="00BA6BC3" w:rsidRPr="00284E31" w:rsidRDefault="00BA6BC3" w:rsidP="00BA6BC3">
            <w:pPr>
              <w:rPr>
                <w:i/>
              </w:rPr>
            </w:pPr>
            <w:r w:rsidRPr="00284E31">
              <w:rPr>
                <w:i/>
              </w:rPr>
              <w:t>A selection of:</w:t>
            </w:r>
          </w:p>
          <w:p w14:paraId="08CCA726" w14:textId="77777777" w:rsidR="00BA6BC3" w:rsidRPr="00284E31" w:rsidRDefault="00BA6BC3" w:rsidP="00BA6BC3">
            <w:r w:rsidRPr="00284E31">
              <w:t>Technology</w:t>
            </w:r>
          </w:p>
          <w:p w14:paraId="2E351AB2" w14:textId="77777777" w:rsidR="00BA6BC3" w:rsidRPr="00284E31" w:rsidRDefault="00BA6BC3" w:rsidP="00BA6BC3">
            <w:r w:rsidRPr="00284E31">
              <w:t>Landscaping</w:t>
            </w:r>
          </w:p>
          <w:p w14:paraId="464DF9DA" w14:textId="77777777" w:rsidR="00BA6BC3" w:rsidRPr="00284E31" w:rsidRDefault="00BA6BC3" w:rsidP="00BA6BC3">
            <w:r w:rsidRPr="00284E31">
              <w:t>Hospitality</w:t>
            </w:r>
          </w:p>
          <w:p w14:paraId="3876FC35" w14:textId="77777777" w:rsidR="00BA6BC3" w:rsidRPr="00284E31" w:rsidRDefault="00BA6BC3" w:rsidP="00BA6BC3">
            <w:r w:rsidRPr="00284E31">
              <w:t>Music</w:t>
            </w:r>
          </w:p>
          <w:p w14:paraId="47B65931" w14:textId="77777777" w:rsidR="00BA6BC3" w:rsidRPr="00284E31" w:rsidRDefault="00BA6BC3" w:rsidP="00BA6BC3">
            <w:r w:rsidRPr="00284E31">
              <w:t>Art</w:t>
            </w:r>
          </w:p>
          <w:p w14:paraId="398881C5" w14:textId="77777777" w:rsidR="00BA6BC3" w:rsidRPr="00284E31" w:rsidRDefault="00BA6BC3" w:rsidP="00BA6BC3"/>
        </w:tc>
        <w:tc>
          <w:tcPr>
            <w:tcW w:w="4621" w:type="dxa"/>
          </w:tcPr>
          <w:p w14:paraId="44E73BA8" w14:textId="77777777" w:rsidR="00BA6BC3" w:rsidRPr="00284E31" w:rsidRDefault="00BA6BC3" w:rsidP="00BA6BC3">
            <w:r w:rsidRPr="00284E31">
              <w:t>12 hours total</w:t>
            </w:r>
          </w:p>
          <w:p w14:paraId="75E874BE" w14:textId="77777777" w:rsidR="00BA6BC3" w:rsidRPr="00284E31" w:rsidRDefault="00BA6BC3" w:rsidP="00BA6BC3"/>
        </w:tc>
      </w:tr>
      <w:tr w:rsidR="00BA6BC3" w:rsidRPr="00284E31" w14:paraId="2C47A6F4" w14:textId="77777777" w:rsidTr="0062568E">
        <w:tc>
          <w:tcPr>
            <w:tcW w:w="4621" w:type="dxa"/>
          </w:tcPr>
          <w:p w14:paraId="5E9F87AD" w14:textId="77777777" w:rsidR="00BA6BC3" w:rsidRPr="00284E31" w:rsidRDefault="00BA6BC3" w:rsidP="00BA6BC3">
            <w:r w:rsidRPr="00284E31">
              <w:t>Total per week</w:t>
            </w:r>
          </w:p>
        </w:tc>
        <w:tc>
          <w:tcPr>
            <w:tcW w:w="4621" w:type="dxa"/>
          </w:tcPr>
          <w:p w14:paraId="2924EDDD" w14:textId="77777777" w:rsidR="00BA6BC3" w:rsidRPr="00284E31" w:rsidRDefault="00BA6BC3" w:rsidP="00BA6BC3">
            <w:r w:rsidRPr="00284E31">
              <w:t>38 hours</w:t>
            </w:r>
          </w:p>
          <w:p w14:paraId="08C5EDFD" w14:textId="77777777" w:rsidR="00BA6BC3" w:rsidRPr="00284E31" w:rsidRDefault="00BA6BC3" w:rsidP="00BA6BC3"/>
        </w:tc>
      </w:tr>
    </w:tbl>
    <w:p w14:paraId="43D20C61" w14:textId="77777777" w:rsidR="00BA6BC3" w:rsidRDefault="00BA6BC3" w:rsidP="00BA6BC3"/>
    <w:p w14:paraId="62583E3F" w14:textId="484E0216" w:rsidR="00037309" w:rsidRPr="00EC4FAC" w:rsidRDefault="00037309" w:rsidP="007E7248">
      <w:pPr>
        <w:spacing w:after="0"/>
      </w:pPr>
    </w:p>
    <w:sectPr w:rsidR="00037309" w:rsidRPr="00EC4FAC" w:rsidSect="00481B08">
      <w:headerReference w:type="default" r:id="rId17"/>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A9E87" w14:textId="77777777" w:rsidR="00BC18A2" w:rsidRDefault="00BC18A2" w:rsidP="001E341B">
      <w:pPr>
        <w:spacing w:after="0" w:line="240" w:lineRule="auto"/>
      </w:pPr>
      <w:r>
        <w:separator/>
      </w:r>
    </w:p>
  </w:endnote>
  <w:endnote w:type="continuationSeparator" w:id="0">
    <w:p w14:paraId="10DED424" w14:textId="77777777" w:rsidR="00BC18A2" w:rsidRDefault="00BC18A2" w:rsidP="001E341B">
      <w:pPr>
        <w:spacing w:after="0" w:line="240" w:lineRule="auto"/>
      </w:pPr>
      <w:r>
        <w:continuationSeparator/>
      </w:r>
    </w:p>
  </w:endnote>
  <w:endnote w:type="continuationNotice" w:id="1">
    <w:p w14:paraId="0F21B53A" w14:textId="77777777" w:rsidR="00BC18A2" w:rsidRDefault="00BC18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HGMinchoE">
    <w:charset w:val="80"/>
    <w:family w:val="modern"/>
    <w:pitch w:val="fixed"/>
    <w:sig w:usb0="E00002FF" w:usb1="2AC7EDFE" w:usb2="00000012" w:usb3="00000000" w:csb0="00020001" w:csb1="00000000"/>
  </w:font>
  <w:font w:name="Constantia">
    <w:panose1 w:val="02030602050306030303"/>
    <w:charset w:val="00"/>
    <w:family w:val="roman"/>
    <w:pitch w:val="variable"/>
    <w:sig w:usb0="A00002EF" w:usb1="400020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GGothicE">
    <w:charset w:val="80"/>
    <w:family w:val="modern"/>
    <w:pitch w:val="fixed"/>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Myanmar MN">
    <w:altName w:val="Myanmar Text"/>
    <w:charset w:val="00"/>
    <w:family w:val="auto"/>
    <w:pitch w:val="variable"/>
    <w:sig w:usb0="00000003" w:usb1="0000204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926BE" w14:textId="17A11439" w:rsidR="001B464B" w:rsidRDefault="001B464B">
    <w:pPr>
      <w:pStyle w:val="Footer"/>
      <w:jc w:val="right"/>
    </w:pPr>
  </w:p>
  <w:p w14:paraId="41CFFC5F" w14:textId="77777777" w:rsidR="001B464B" w:rsidRDefault="001B4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AFCC7" w14:textId="77777777" w:rsidR="00BC18A2" w:rsidRDefault="00BC18A2" w:rsidP="001E341B">
      <w:pPr>
        <w:spacing w:after="0" w:line="240" w:lineRule="auto"/>
      </w:pPr>
      <w:r>
        <w:separator/>
      </w:r>
    </w:p>
  </w:footnote>
  <w:footnote w:type="continuationSeparator" w:id="0">
    <w:p w14:paraId="5C4207F9" w14:textId="77777777" w:rsidR="00BC18A2" w:rsidRDefault="00BC18A2" w:rsidP="001E341B">
      <w:pPr>
        <w:spacing w:after="0" w:line="240" w:lineRule="auto"/>
      </w:pPr>
      <w:r>
        <w:continuationSeparator/>
      </w:r>
    </w:p>
  </w:footnote>
  <w:footnote w:type="continuationNotice" w:id="1">
    <w:p w14:paraId="56287AF0" w14:textId="77777777" w:rsidR="00BC18A2" w:rsidRDefault="00BC18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21"/>
      <w:tblpPr w:leftFromText="180" w:rightFromText="180" w:vertAnchor="page" w:horzAnchor="page" w:tblpX="4092" w:tblpY="1085"/>
      <w:tblW w:w="0" w:type="auto"/>
      <w:tblLook w:val="04A0" w:firstRow="1" w:lastRow="0" w:firstColumn="1" w:lastColumn="0" w:noHBand="0" w:noVBand="1"/>
    </w:tblPr>
    <w:tblGrid>
      <w:gridCol w:w="4111"/>
      <w:gridCol w:w="2693"/>
    </w:tblGrid>
    <w:tr w:rsidR="008543C4" w:rsidRPr="008543C4" w14:paraId="42691DED" w14:textId="77777777" w:rsidTr="00D243AB">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111" w:type="dxa"/>
        </w:tcPr>
        <w:p w14:paraId="5CA58FBD" w14:textId="77777777" w:rsidR="008543C4" w:rsidRPr="008543C4" w:rsidRDefault="008543C4" w:rsidP="008543C4">
          <w:pPr>
            <w:tabs>
              <w:tab w:val="center" w:pos="4513"/>
              <w:tab w:val="right" w:pos="9026"/>
            </w:tabs>
            <w:rPr>
              <w:rFonts w:ascii="Rockwell" w:eastAsia="Franklin Gothic Book" w:hAnsi="Rockwell" w:cs="Times New Roman"/>
              <w:color w:val="0096DA"/>
              <w:lang w:val="en-US"/>
            </w:rPr>
          </w:pPr>
          <w:r w:rsidRPr="008543C4">
            <w:rPr>
              <w:rFonts w:ascii="Rockwell" w:eastAsia="Franklin Gothic Book" w:hAnsi="Rockwell" w:cs="Times New Roman"/>
              <w:color w:val="0096DA"/>
              <w:lang w:val="en-US"/>
            </w:rPr>
            <w:t>Policy no.</w:t>
          </w:r>
        </w:p>
      </w:tc>
      <w:tc>
        <w:tcPr>
          <w:tcW w:w="2693" w:type="dxa"/>
        </w:tcPr>
        <w:p w14:paraId="56883514" w14:textId="635AE577" w:rsidR="008543C4" w:rsidRPr="008543C4" w:rsidRDefault="00EF464A" w:rsidP="008543C4">
          <w:pPr>
            <w:tabs>
              <w:tab w:val="center" w:pos="4513"/>
              <w:tab w:val="right" w:pos="9026"/>
            </w:tabs>
            <w:cnfStyle w:val="100000000000" w:firstRow="1" w:lastRow="0" w:firstColumn="0" w:lastColumn="0" w:oddVBand="0" w:evenVBand="0" w:oddHBand="0" w:evenHBand="0" w:firstRowFirstColumn="0" w:firstRowLastColumn="0" w:lastRowFirstColumn="0" w:lastRowLastColumn="0"/>
            <w:rPr>
              <w:rFonts w:ascii="Franklin Gothic Book" w:eastAsia="Franklin Gothic Book" w:hAnsi="Franklin Gothic Book" w:cs="Times New Roman"/>
              <w:lang w:val="en-US"/>
            </w:rPr>
          </w:pPr>
          <w:r>
            <w:rPr>
              <w:rFonts w:ascii="Franklin Gothic Book" w:eastAsia="Franklin Gothic Book" w:hAnsi="Franklin Gothic Book" w:cs="Times New Roman"/>
              <w:lang w:val="en-US"/>
            </w:rPr>
            <w:t>1</w:t>
          </w:r>
        </w:p>
      </w:tc>
    </w:tr>
    <w:tr w:rsidR="008543C4" w:rsidRPr="008543C4" w14:paraId="2F14D078" w14:textId="77777777" w:rsidTr="00D243AB">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111" w:type="dxa"/>
        </w:tcPr>
        <w:p w14:paraId="55ADE8E2" w14:textId="77777777" w:rsidR="008543C4" w:rsidRPr="008543C4" w:rsidRDefault="008543C4" w:rsidP="008543C4">
          <w:pPr>
            <w:tabs>
              <w:tab w:val="center" w:pos="4513"/>
              <w:tab w:val="right" w:pos="9026"/>
            </w:tabs>
            <w:rPr>
              <w:rFonts w:ascii="Rockwell" w:eastAsia="Franklin Gothic Book" w:hAnsi="Rockwell" w:cs="Times New Roman"/>
              <w:color w:val="0096DA"/>
              <w:lang w:val="en-US"/>
            </w:rPr>
          </w:pPr>
          <w:r w:rsidRPr="008543C4">
            <w:rPr>
              <w:rFonts w:ascii="Rockwell" w:eastAsia="Franklin Gothic Book" w:hAnsi="Rockwell" w:cs="Times New Roman"/>
              <w:color w:val="0096DA"/>
              <w:lang w:val="en-US"/>
            </w:rPr>
            <w:t>Revision no.</w:t>
          </w:r>
        </w:p>
      </w:tc>
      <w:tc>
        <w:tcPr>
          <w:tcW w:w="2693" w:type="dxa"/>
        </w:tcPr>
        <w:p w14:paraId="0BCC1380" w14:textId="2605B7C0" w:rsidR="008543C4" w:rsidRPr="008543C4" w:rsidRDefault="00EF464A" w:rsidP="008543C4">
          <w:pPr>
            <w:tabs>
              <w:tab w:val="center" w:pos="4513"/>
              <w:tab w:val="right" w:pos="9026"/>
            </w:tabs>
            <w:cnfStyle w:val="000000100000" w:firstRow="0" w:lastRow="0" w:firstColumn="0" w:lastColumn="0" w:oddVBand="0" w:evenVBand="0" w:oddHBand="1" w:evenHBand="0" w:firstRowFirstColumn="0" w:firstRowLastColumn="0" w:lastRowFirstColumn="0" w:lastRowLastColumn="0"/>
            <w:rPr>
              <w:rFonts w:ascii="Franklin Gothic Book" w:eastAsia="Franklin Gothic Book" w:hAnsi="Franklin Gothic Book" w:cs="Times New Roman"/>
              <w:lang w:val="en-US"/>
            </w:rPr>
          </w:pPr>
          <w:r>
            <w:rPr>
              <w:rFonts w:ascii="Franklin Gothic Book" w:eastAsia="Franklin Gothic Book" w:hAnsi="Franklin Gothic Book" w:cs="Times New Roman"/>
              <w:lang w:val="en-US"/>
            </w:rPr>
            <w:t>0.1</w:t>
          </w:r>
        </w:p>
      </w:tc>
    </w:tr>
    <w:tr w:rsidR="008543C4" w:rsidRPr="008543C4" w14:paraId="2675CCC3" w14:textId="77777777" w:rsidTr="00D243AB">
      <w:trPr>
        <w:trHeight w:val="357"/>
      </w:trPr>
      <w:tc>
        <w:tcPr>
          <w:cnfStyle w:val="001000000000" w:firstRow="0" w:lastRow="0" w:firstColumn="1" w:lastColumn="0" w:oddVBand="0" w:evenVBand="0" w:oddHBand="0" w:evenHBand="0" w:firstRowFirstColumn="0" w:firstRowLastColumn="0" w:lastRowFirstColumn="0" w:lastRowLastColumn="0"/>
          <w:tcW w:w="4111" w:type="dxa"/>
        </w:tcPr>
        <w:p w14:paraId="4C8E638F" w14:textId="77777777" w:rsidR="008543C4" w:rsidRPr="008543C4" w:rsidRDefault="008543C4" w:rsidP="008543C4">
          <w:pPr>
            <w:tabs>
              <w:tab w:val="center" w:pos="4513"/>
              <w:tab w:val="right" w:pos="9026"/>
            </w:tabs>
            <w:rPr>
              <w:rFonts w:ascii="Rockwell" w:eastAsia="Franklin Gothic Book" w:hAnsi="Rockwell" w:cs="Times New Roman"/>
              <w:color w:val="0096DA"/>
              <w:lang w:val="en-US"/>
            </w:rPr>
          </w:pPr>
          <w:r w:rsidRPr="008543C4">
            <w:rPr>
              <w:rFonts w:ascii="Rockwell" w:eastAsia="Franklin Gothic Book" w:hAnsi="Rockwell" w:cs="Times New Roman"/>
              <w:color w:val="0096DA"/>
              <w:lang w:val="en-US"/>
            </w:rPr>
            <w:t>Implementation Date</w:t>
          </w:r>
        </w:p>
      </w:tc>
      <w:tc>
        <w:tcPr>
          <w:tcW w:w="2693" w:type="dxa"/>
        </w:tcPr>
        <w:p w14:paraId="0D8E483C" w14:textId="349DCA30" w:rsidR="008543C4" w:rsidRPr="008543C4" w:rsidRDefault="007B0F27" w:rsidP="008543C4">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Franklin Gothic Book" w:eastAsia="Franklin Gothic Book" w:hAnsi="Franklin Gothic Book" w:cs="Times New Roman"/>
              <w:lang w:val="en-US"/>
            </w:rPr>
          </w:pPr>
          <w:r>
            <w:rPr>
              <w:rFonts w:ascii="Franklin Gothic Book" w:eastAsia="Franklin Gothic Book" w:hAnsi="Franklin Gothic Book" w:cs="Times New Roman"/>
              <w:lang w:val="en-US"/>
            </w:rPr>
            <w:t>2017</w:t>
          </w:r>
        </w:p>
      </w:tc>
    </w:tr>
    <w:tr w:rsidR="008543C4" w:rsidRPr="008543C4" w14:paraId="5E22D81B" w14:textId="77777777" w:rsidTr="00D243AB">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111" w:type="dxa"/>
        </w:tcPr>
        <w:p w14:paraId="103D19B4" w14:textId="77777777" w:rsidR="008543C4" w:rsidRPr="008543C4" w:rsidRDefault="008543C4" w:rsidP="008543C4">
          <w:pPr>
            <w:tabs>
              <w:tab w:val="center" w:pos="4513"/>
              <w:tab w:val="right" w:pos="9026"/>
            </w:tabs>
            <w:rPr>
              <w:rFonts w:ascii="Rockwell" w:eastAsia="Franklin Gothic Book" w:hAnsi="Rockwell" w:cs="Times New Roman"/>
              <w:color w:val="0096DA"/>
              <w:lang w:val="en-US"/>
            </w:rPr>
          </w:pPr>
          <w:r w:rsidRPr="008543C4">
            <w:rPr>
              <w:rFonts w:ascii="Rockwell" w:eastAsia="Franklin Gothic Book" w:hAnsi="Rockwell" w:cs="Times New Roman"/>
              <w:color w:val="0096DA"/>
              <w:lang w:val="en-US"/>
            </w:rPr>
            <w:t>Last Review/Update Date</w:t>
          </w:r>
        </w:p>
      </w:tc>
      <w:tc>
        <w:tcPr>
          <w:tcW w:w="2693" w:type="dxa"/>
        </w:tcPr>
        <w:p w14:paraId="130FBF19" w14:textId="15103A57" w:rsidR="008543C4" w:rsidRPr="008543C4" w:rsidRDefault="007B0F27" w:rsidP="008543C4">
          <w:pPr>
            <w:tabs>
              <w:tab w:val="center" w:pos="4513"/>
              <w:tab w:val="right" w:pos="9026"/>
            </w:tabs>
            <w:cnfStyle w:val="000000100000" w:firstRow="0" w:lastRow="0" w:firstColumn="0" w:lastColumn="0" w:oddVBand="0" w:evenVBand="0" w:oddHBand="1" w:evenHBand="0" w:firstRowFirstColumn="0" w:firstRowLastColumn="0" w:lastRowFirstColumn="0" w:lastRowLastColumn="0"/>
            <w:rPr>
              <w:rFonts w:ascii="Franklin Gothic Book" w:eastAsia="Franklin Gothic Book" w:hAnsi="Franklin Gothic Book" w:cs="Times New Roman"/>
              <w:lang w:val="en-US"/>
            </w:rPr>
          </w:pPr>
          <w:r>
            <w:rPr>
              <w:rFonts w:ascii="Franklin Gothic Book" w:eastAsia="Franklin Gothic Book" w:hAnsi="Franklin Gothic Book" w:cs="Times New Roman"/>
              <w:lang w:val="en-US"/>
            </w:rPr>
            <w:t>September</w:t>
          </w:r>
          <w:r w:rsidR="00EF464A">
            <w:rPr>
              <w:rFonts w:ascii="Franklin Gothic Book" w:eastAsia="Franklin Gothic Book" w:hAnsi="Franklin Gothic Book" w:cs="Times New Roman"/>
              <w:lang w:val="en-US"/>
            </w:rPr>
            <w:t xml:space="preserve"> 2021</w:t>
          </w:r>
        </w:p>
      </w:tc>
    </w:tr>
    <w:tr w:rsidR="008543C4" w:rsidRPr="008543C4" w14:paraId="0CB2C65E" w14:textId="77777777" w:rsidTr="00D243AB">
      <w:trPr>
        <w:trHeight w:val="357"/>
      </w:trPr>
      <w:tc>
        <w:tcPr>
          <w:cnfStyle w:val="001000000000" w:firstRow="0" w:lastRow="0" w:firstColumn="1" w:lastColumn="0" w:oddVBand="0" w:evenVBand="0" w:oddHBand="0" w:evenHBand="0" w:firstRowFirstColumn="0" w:firstRowLastColumn="0" w:lastRowFirstColumn="0" w:lastRowLastColumn="0"/>
          <w:tcW w:w="4111" w:type="dxa"/>
        </w:tcPr>
        <w:p w14:paraId="79C95C39" w14:textId="77777777" w:rsidR="008543C4" w:rsidRPr="008543C4" w:rsidRDefault="008543C4" w:rsidP="008543C4">
          <w:pPr>
            <w:tabs>
              <w:tab w:val="center" w:pos="4513"/>
              <w:tab w:val="right" w:pos="9026"/>
            </w:tabs>
            <w:rPr>
              <w:rFonts w:ascii="Rockwell" w:eastAsia="Franklin Gothic Book" w:hAnsi="Rockwell" w:cs="Times New Roman"/>
              <w:color w:val="0096DA"/>
              <w:lang w:val="en-US"/>
            </w:rPr>
          </w:pPr>
          <w:r w:rsidRPr="008543C4">
            <w:rPr>
              <w:rFonts w:ascii="Rockwell" w:eastAsia="Franklin Gothic Book" w:hAnsi="Rockwell" w:cs="Times New Roman"/>
              <w:color w:val="0096DA"/>
              <w:lang w:val="en-US"/>
            </w:rPr>
            <w:t>Date Endorsed by School Council</w:t>
          </w:r>
        </w:p>
      </w:tc>
      <w:tc>
        <w:tcPr>
          <w:tcW w:w="2693" w:type="dxa"/>
        </w:tcPr>
        <w:p w14:paraId="3CE3DD6F" w14:textId="70529283" w:rsidR="008543C4" w:rsidRPr="008543C4" w:rsidRDefault="00EF464A" w:rsidP="008543C4">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Franklin Gothic Book" w:eastAsia="Franklin Gothic Book" w:hAnsi="Franklin Gothic Book" w:cs="Times New Roman"/>
              <w:lang w:val="en-US"/>
            </w:rPr>
          </w:pPr>
          <w:r>
            <w:rPr>
              <w:rFonts w:ascii="Franklin Gothic Book" w:eastAsia="Franklin Gothic Book" w:hAnsi="Franklin Gothic Book" w:cs="Times New Roman"/>
              <w:lang w:val="en-US"/>
            </w:rPr>
            <w:t>Not Required</w:t>
          </w:r>
        </w:p>
      </w:tc>
    </w:tr>
  </w:tbl>
  <w:p w14:paraId="769B4047" w14:textId="37A87749" w:rsidR="008543C4" w:rsidRDefault="008543C4">
    <w:pPr>
      <w:pStyle w:val="Header"/>
    </w:pPr>
    <w:r w:rsidRPr="008543C4">
      <w:rPr>
        <w:rFonts w:ascii="Franklin Gothic Book" w:eastAsia="Franklin Gothic Book" w:hAnsi="Franklin Gothic Book" w:cs="Times New Roman"/>
        <w:noProof/>
        <w:sz w:val="24"/>
        <w:szCs w:val="24"/>
        <w:lang w:eastAsia="en-AU"/>
      </w:rPr>
      <w:drawing>
        <wp:anchor distT="0" distB="0" distL="114300" distR="114300" simplePos="0" relativeHeight="251658240" behindDoc="1" locked="0" layoutInCell="1" allowOverlap="1" wp14:anchorId="54F4F253" wp14:editId="26976031">
          <wp:simplePos x="0" y="0"/>
          <wp:positionH relativeFrom="page">
            <wp:posOffset>19050</wp:posOffset>
          </wp:positionH>
          <wp:positionV relativeFrom="page">
            <wp:posOffset>10795</wp:posOffset>
          </wp:positionV>
          <wp:extent cx="7534800" cy="10658096"/>
          <wp:effectExtent l="0" t="0" r="9525" b="101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wsuite_v1.jpg"/>
                  <pic:cNvPicPr/>
                </pic:nvPicPr>
                <pic:blipFill>
                  <a:blip r:embed="rId1">
                    <a:extLst>
                      <a:ext uri="{28A0092B-C50C-407E-A947-70E740481C1C}">
                        <a14:useLocalDpi xmlns:a14="http://schemas.microsoft.com/office/drawing/2010/main" val="0"/>
                      </a:ext>
                    </a:extLst>
                  </a:blip>
                  <a:stretch>
                    <a:fillRect/>
                  </a:stretch>
                </pic:blipFill>
                <pic:spPr>
                  <a:xfrm>
                    <a:off x="0" y="0"/>
                    <a:ext cx="7534800" cy="1065809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3AB6" w14:textId="77777777" w:rsidR="00C73641" w:rsidRDefault="00C73641">
    <w:pPr>
      <w:pStyle w:val="Header"/>
    </w:pPr>
    <w:r w:rsidRPr="008543C4">
      <w:rPr>
        <w:rFonts w:ascii="Franklin Gothic Book" w:eastAsia="Franklin Gothic Book" w:hAnsi="Franklin Gothic Book" w:cs="Times New Roman"/>
        <w:noProof/>
        <w:sz w:val="24"/>
        <w:szCs w:val="24"/>
        <w:lang w:eastAsia="en-AU"/>
      </w:rPr>
      <w:drawing>
        <wp:anchor distT="0" distB="0" distL="114300" distR="114300" simplePos="0" relativeHeight="251659264" behindDoc="1" locked="0" layoutInCell="1" allowOverlap="1" wp14:anchorId="7E794EBA" wp14:editId="0ECE2405">
          <wp:simplePos x="0" y="0"/>
          <wp:positionH relativeFrom="page">
            <wp:posOffset>19050</wp:posOffset>
          </wp:positionH>
          <wp:positionV relativeFrom="page">
            <wp:posOffset>10795</wp:posOffset>
          </wp:positionV>
          <wp:extent cx="7534800" cy="10658096"/>
          <wp:effectExtent l="0" t="0" r="9525" b="1016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wsuite_v1.jpg"/>
                  <pic:cNvPicPr/>
                </pic:nvPicPr>
                <pic:blipFill>
                  <a:blip r:embed="rId1">
                    <a:extLst>
                      <a:ext uri="{28A0092B-C50C-407E-A947-70E740481C1C}">
                        <a14:useLocalDpi xmlns:a14="http://schemas.microsoft.com/office/drawing/2010/main" val="0"/>
                      </a:ext>
                    </a:extLst>
                  </a:blip>
                  <a:stretch>
                    <a:fillRect/>
                  </a:stretch>
                </pic:blipFill>
                <pic:spPr>
                  <a:xfrm>
                    <a:off x="0" y="0"/>
                    <a:ext cx="7534800" cy="1065809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1DA5" w14:textId="266EBF2A" w:rsidR="00481B08" w:rsidRDefault="00481B08">
    <w:pPr>
      <w:pStyle w:val="Header"/>
    </w:pPr>
    <w:r>
      <w:rPr>
        <w:noProof/>
        <w:lang w:eastAsia="en-AU"/>
      </w:rPr>
      <mc:AlternateContent>
        <mc:Choice Requires="wps">
          <w:drawing>
            <wp:anchor distT="0" distB="0" distL="118745" distR="118745" simplePos="0" relativeHeight="251661312" behindDoc="1" locked="0" layoutInCell="1" allowOverlap="0" wp14:anchorId="01A86A81" wp14:editId="350A8BD7">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36D5E22" w14:textId="2A7F0839" w:rsidR="00481B08" w:rsidRDefault="00481B08">
                              <w:pPr>
                                <w:pStyle w:val="Header"/>
                                <w:jc w:val="center"/>
                                <w:rPr>
                                  <w:caps/>
                                  <w:color w:val="FFFFFF" w:themeColor="background1"/>
                                </w:rPr>
                              </w:pPr>
                              <w:r>
                                <w:rPr>
                                  <w:caps/>
                                  <w:color w:val="FFFFFF" w:themeColor="background1"/>
                                </w:rPr>
                                <w:t>Appendi</w:t>
                              </w:r>
                              <w:r w:rsidR="00BA6BC3">
                                <w:rPr>
                                  <w:caps/>
                                  <w:color w:val="FFFFFF" w:themeColor="background1"/>
                                </w:rPr>
                                <w:t>ces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1A86A81" id="Rectangle 197" o:spid="_x0000_s1026" style="position:absolute;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0096da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36D5E22" w14:textId="2A7F0839" w:rsidR="00481B08" w:rsidRDefault="00481B08">
                        <w:pPr>
                          <w:pStyle w:val="Header"/>
                          <w:jc w:val="center"/>
                          <w:rPr>
                            <w:caps/>
                            <w:color w:val="FFFFFF" w:themeColor="background1"/>
                          </w:rPr>
                        </w:pPr>
                        <w:r>
                          <w:rPr>
                            <w:caps/>
                            <w:color w:val="FFFFFF" w:themeColor="background1"/>
                          </w:rPr>
                          <w:t>Appendi</w:t>
                        </w:r>
                        <w:r w:rsidR="00BA6BC3">
                          <w:rPr>
                            <w:caps/>
                            <w:color w:val="FFFFFF" w:themeColor="background1"/>
                          </w:rPr>
                          <w:t>ces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1AB1"/>
    <w:multiLevelType w:val="hybridMultilevel"/>
    <w:tmpl w:val="4D924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78557F"/>
    <w:multiLevelType w:val="hybridMultilevel"/>
    <w:tmpl w:val="5854F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A51D32"/>
    <w:multiLevelType w:val="hybridMultilevel"/>
    <w:tmpl w:val="66C4E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B57C85"/>
    <w:multiLevelType w:val="hybridMultilevel"/>
    <w:tmpl w:val="834EDE6E"/>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4" w15:restartNumberingAfterBreak="0">
    <w:nsid w:val="0CE73D33"/>
    <w:multiLevelType w:val="hybridMultilevel"/>
    <w:tmpl w:val="1B80615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1D421C22"/>
    <w:multiLevelType w:val="hybridMultilevel"/>
    <w:tmpl w:val="05945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3F0B52"/>
    <w:multiLevelType w:val="hybridMultilevel"/>
    <w:tmpl w:val="CF7A0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DA5F70"/>
    <w:multiLevelType w:val="hybridMultilevel"/>
    <w:tmpl w:val="4EACB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D74B56"/>
    <w:multiLevelType w:val="hybridMultilevel"/>
    <w:tmpl w:val="B7BC29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ED14A3"/>
    <w:multiLevelType w:val="hybridMultilevel"/>
    <w:tmpl w:val="D6307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444248"/>
    <w:multiLevelType w:val="multilevel"/>
    <w:tmpl w:val="F2507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9548B3"/>
    <w:multiLevelType w:val="hybridMultilevel"/>
    <w:tmpl w:val="A0A66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AD3BBE"/>
    <w:multiLevelType w:val="hybridMultilevel"/>
    <w:tmpl w:val="3C8E67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1C728E7"/>
    <w:multiLevelType w:val="hybridMultilevel"/>
    <w:tmpl w:val="C714C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C23640"/>
    <w:multiLevelType w:val="hybridMultilevel"/>
    <w:tmpl w:val="033A17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EBF3EE3"/>
    <w:multiLevelType w:val="hybridMultilevel"/>
    <w:tmpl w:val="6900C032"/>
    <w:lvl w:ilvl="0" w:tplc="5532E43C">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7" w15:restartNumberingAfterBreak="0">
    <w:nsid w:val="50BB65A2"/>
    <w:multiLevelType w:val="hybridMultilevel"/>
    <w:tmpl w:val="1990FE7E"/>
    <w:lvl w:ilvl="0" w:tplc="F4C6F9DA">
      <w:start w:val="3"/>
      <w:numFmt w:val="bullet"/>
      <w:lvlText w:val="-"/>
      <w:lvlJc w:val="left"/>
      <w:pPr>
        <w:ind w:left="1080" w:hanging="360"/>
      </w:pPr>
      <w:rPr>
        <w:rFonts w:ascii="Helvetica" w:eastAsiaTheme="minorHAnsi" w:hAnsi="Helvetic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51668B5"/>
    <w:multiLevelType w:val="multilevel"/>
    <w:tmpl w:val="6AB2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FC7B06"/>
    <w:multiLevelType w:val="hybridMultilevel"/>
    <w:tmpl w:val="E4E01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025F94"/>
    <w:multiLevelType w:val="hybridMultilevel"/>
    <w:tmpl w:val="D33883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2866A82"/>
    <w:multiLevelType w:val="multilevel"/>
    <w:tmpl w:val="9808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695A68"/>
    <w:multiLevelType w:val="multilevel"/>
    <w:tmpl w:val="1EE6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DB4C6F"/>
    <w:multiLevelType w:val="hybridMultilevel"/>
    <w:tmpl w:val="F3FCA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437D48"/>
    <w:multiLevelType w:val="hybridMultilevel"/>
    <w:tmpl w:val="F152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DC4923"/>
    <w:multiLevelType w:val="hybridMultilevel"/>
    <w:tmpl w:val="2EFE0EEE"/>
    <w:lvl w:ilvl="0" w:tplc="F4C6F9DA">
      <w:start w:val="3"/>
      <w:numFmt w:val="bullet"/>
      <w:lvlText w:val="-"/>
      <w:lvlJc w:val="left"/>
      <w:pPr>
        <w:ind w:left="1080" w:hanging="360"/>
      </w:pPr>
      <w:rPr>
        <w:rFonts w:ascii="Helvetica" w:eastAsiaTheme="minorHAnsi" w:hAnsi="Helvetic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6404603"/>
    <w:multiLevelType w:val="hybridMultilevel"/>
    <w:tmpl w:val="5E069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94648F9"/>
    <w:multiLevelType w:val="hybridMultilevel"/>
    <w:tmpl w:val="9776F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5B3B9C"/>
    <w:multiLevelType w:val="hybridMultilevel"/>
    <w:tmpl w:val="187A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8"/>
  </w:num>
  <w:num w:numId="3">
    <w:abstractNumId w:val="22"/>
  </w:num>
  <w:num w:numId="4">
    <w:abstractNumId w:val="14"/>
  </w:num>
  <w:num w:numId="5">
    <w:abstractNumId w:val="25"/>
  </w:num>
  <w:num w:numId="6">
    <w:abstractNumId w:val="30"/>
  </w:num>
  <w:num w:numId="7">
    <w:abstractNumId w:val="11"/>
  </w:num>
  <w:num w:numId="8">
    <w:abstractNumId w:val="23"/>
  </w:num>
  <w:num w:numId="9">
    <w:abstractNumId w:val="18"/>
  </w:num>
  <w:num w:numId="10">
    <w:abstractNumId w:val="21"/>
  </w:num>
  <w:num w:numId="11">
    <w:abstractNumId w:val="9"/>
  </w:num>
  <w:num w:numId="12">
    <w:abstractNumId w:val="24"/>
  </w:num>
  <w:num w:numId="13">
    <w:abstractNumId w:val="0"/>
  </w:num>
  <w:num w:numId="14">
    <w:abstractNumId w:val="10"/>
  </w:num>
  <w:num w:numId="15">
    <w:abstractNumId w:val="8"/>
  </w:num>
  <w:num w:numId="16">
    <w:abstractNumId w:val="4"/>
  </w:num>
  <w:num w:numId="17">
    <w:abstractNumId w:val="27"/>
  </w:num>
  <w:num w:numId="18">
    <w:abstractNumId w:val="7"/>
  </w:num>
  <w:num w:numId="19">
    <w:abstractNumId w:val="13"/>
  </w:num>
  <w:num w:numId="20">
    <w:abstractNumId w:val="16"/>
  </w:num>
  <w:num w:numId="21">
    <w:abstractNumId w:val="17"/>
  </w:num>
  <w:num w:numId="22">
    <w:abstractNumId w:val="26"/>
  </w:num>
  <w:num w:numId="23">
    <w:abstractNumId w:val="3"/>
  </w:num>
  <w:num w:numId="24">
    <w:abstractNumId w:val="1"/>
  </w:num>
  <w:num w:numId="25">
    <w:abstractNumId w:val="29"/>
  </w:num>
  <w:num w:numId="26">
    <w:abstractNumId w:val="12"/>
  </w:num>
  <w:num w:numId="27">
    <w:abstractNumId w:val="2"/>
  </w:num>
  <w:num w:numId="28">
    <w:abstractNumId w:val="5"/>
  </w:num>
  <w:num w:numId="29">
    <w:abstractNumId w:val="15"/>
  </w:num>
  <w:num w:numId="30">
    <w:abstractNumId w:val="20"/>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616"/>
    <w:rsid w:val="00003404"/>
    <w:rsid w:val="000045D9"/>
    <w:rsid w:val="000053CB"/>
    <w:rsid w:val="00023887"/>
    <w:rsid w:val="0002470C"/>
    <w:rsid w:val="0003035D"/>
    <w:rsid w:val="000369C2"/>
    <w:rsid w:val="00037309"/>
    <w:rsid w:val="0004382E"/>
    <w:rsid w:val="00043E64"/>
    <w:rsid w:val="00051203"/>
    <w:rsid w:val="00057CA5"/>
    <w:rsid w:val="000606A7"/>
    <w:rsid w:val="00066F4B"/>
    <w:rsid w:val="00071745"/>
    <w:rsid w:val="00074703"/>
    <w:rsid w:val="00074C22"/>
    <w:rsid w:val="000751AA"/>
    <w:rsid w:val="000756B1"/>
    <w:rsid w:val="000841F6"/>
    <w:rsid w:val="0009155C"/>
    <w:rsid w:val="00092B16"/>
    <w:rsid w:val="00096B1E"/>
    <w:rsid w:val="000A5DBD"/>
    <w:rsid w:val="000D7808"/>
    <w:rsid w:val="000E34C2"/>
    <w:rsid w:val="000E4720"/>
    <w:rsid w:val="000E65E4"/>
    <w:rsid w:val="000F14F9"/>
    <w:rsid w:val="000F7010"/>
    <w:rsid w:val="0010350A"/>
    <w:rsid w:val="001037AC"/>
    <w:rsid w:val="00105DA5"/>
    <w:rsid w:val="00113242"/>
    <w:rsid w:val="00114DC5"/>
    <w:rsid w:val="00117330"/>
    <w:rsid w:val="0012551A"/>
    <w:rsid w:val="00125C74"/>
    <w:rsid w:val="00136043"/>
    <w:rsid w:val="00136264"/>
    <w:rsid w:val="00141C42"/>
    <w:rsid w:val="001458D6"/>
    <w:rsid w:val="00146197"/>
    <w:rsid w:val="00154AB9"/>
    <w:rsid w:val="00154FA3"/>
    <w:rsid w:val="00160AF2"/>
    <w:rsid w:val="00162CAC"/>
    <w:rsid w:val="00165AA3"/>
    <w:rsid w:val="00181052"/>
    <w:rsid w:val="00181D07"/>
    <w:rsid w:val="00182337"/>
    <w:rsid w:val="00182F47"/>
    <w:rsid w:val="001849D2"/>
    <w:rsid w:val="001B4129"/>
    <w:rsid w:val="001B464B"/>
    <w:rsid w:val="001C0147"/>
    <w:rsid w:val="001C17FD"/>
    <w:rsid w:val="001C1AB7"/>
    <w:rsid w:val="001C5584"/>
    <w:rsid w:val="001C6515"/>
    <w:rsid w:val="001D197D"/>
    <w:rsid w:val="001D1E41"/>
    <w:rsid w:val="001D4B00"/>
    <w:rsid w:val="001E083F"/>
    <w:rsid w:val="001E2004"/>
    <w:rsid w:val="001E341B"/>
    <w:rsid w:val="001F1276"/>
    <w:rsid w:val="002027B2"/>
    <w:rsid w:val="002056DF"/>
    <w:rsid w:val="00212D3C"/>
    <w:rsid w:val="00215F59"/>
    <w:rsid w:val="00216D8D"/>
    <w:rsid w:val="00222862"/>
    <w:rsid w:val="0023236C"/>
    <w:rsid w:val="00232A70"/>
    <w:rsid w:val="00233771"/>
    <w:rsid w:val="002366A1"/>
    <w:rsid w:val="00242192"/>
    <w:rsid w:val="0025130C"/>
    <w:rsid w:val="0025143B"/>
    <w:rsid w:val="00254D0A"/>
    <w:rsid w:val="00271F52"/>
    <w:rsid w:val="00280120"/>
    <w:rsid w:val="00286400"/>
    <w:rsid w:val="002913B9"/>
    <w:rsid w:val="002915C4"/>
    <w:rsid w:val="00295ED9"/>
    <w:rsid w:val="00296018"/>
    <w:rsid w:val="002A0330"/>
    <w:rsid w:val="002A652A"/>
    <w:rsid w:val="002A7FD5"/>
    <w:rsid w:val="002B171F"/>
    <w:rsid w:val="002C0236"/>
    <w:rsid w:val="002C0C84"/>
    <w:rsid w:val="002C327C"/>
    <w:rsid w:val="002C430B"/>
    <w:rsid w:val="002C47FF"/>
    <w:rsid w:val="002C529C"/>
    <w:rsid w:val="002C5979"/>
    <w:rsid w:val="002D17F5"/>
    <w:rsid w:val="002D56C1"/>
    <w:rsid w:val="002E0AF0"/>
    <w:rsid w:val="002E1D44"/>
    <w:rsid w:val="002E57EA"/>
    <w:rsid w:val="002E6D3A"/>
    <w:rsid w:val="002F0501"/>
    <w:rsid w:val="00301496"/>
    <w:rsid w:val="003025AD"/>
    <w:rsid w:val="003039C3"/>
    <w:rsid w:val="003043E7"/>
    <w:rsid w:val="003045B9"/>
    <w:rsid w:val="00304BC1"/>
    <w:rsid w:val="00306AC6"/>
    <w:rsid w:val="003075B9"/>
    <w:rsid w:val="00310287"/>
    <w:rsid w:val="00312F1B"/>
    <w:rsid w:val="00327DB8"/>
    <w:rsid w:val="00330AFB"/>
    <w:rsid w:val="00334E1C"/>
    <w:rsid w:val="003351B0"/>
    <w:rsid w:val="003378A7"/>
    <w:rsid w:val="003471AA"/>
    <w:rsid w:val="00354710"/>
    <w:rsid w:val="00357EA1"/>
    <w:rsid w:val="003629D1"/>
    <w:rsid w:val="003629D6"/>
    <w:rsid w:val="00363087"/>
    <w:rsid w:val="00365045"/>
    <w:rsid w:val="00372B6F"/>
    <w:rsid w:val="00372FCE"/>
    <w:rsid w:val="00382234"/>
    <w:rsid w:val="0038570E"/>
    <w:rsid w:val="003868BC"/>
    <w:rsid w:val="003917F0"/>
    <w:rsid w:val="003963BE"/>
    <w:rsid w:val="00397032"/>
    <w:rsid w:val="003A3BA2"/>
    <w:rsid w:val="003A424C"/>
    <w:rsid w:val="003B06B8"/>
    <w:rsid w:val="003B0DCC"/>
    <w:rsid w:val="003B461C"/>
    <w:rsid w:val="003C50F7"/>
    <w:rsid w:val="003C551A"/>
    <w:rsid w:val="003D40CD"/>
    <w:rsid w:val="003E1D54"/>
    <w:rsid w:val="003E33FB"/>
    <w:rsid w:val="003E54B8"/>
    <w:rsid w:val="003E5FBD"/>
    <w:rsid w:val="003F7662"/>
    <w:rsid w:val="004049FF"/>
    <w:rsid w:val="00405BDD"/>
    <w:rsid w:val="0040660D"/>
    <w:rsid w:val="004073BF"/>
    <w:rsid w:val="0041071D"/>
    <w:rsid w:val="004137D1"/>
    <w:rsid w:val="0041740C"/>
    <w:rsid w:val="00417C3F"/>
    <w:rsid w:val="00423D1D"/>
    <w:rsid w:val="0043016C"/>
    <w:rsid w:val="00432833"/>
    <w:rsid w:val="00432CBB"/>
    <w:rsid w:val="0043615D"/>
    <w:rsid w:val="004412D9"/>
    <w:rsid w:val="00444E4E"/>
    <w:rsid w:val="0045038A"/>
    <w:rsid w:val="00450DC0"/>
    <w:rsid w:val="00455213"/>
    <w:rsid w:val="00457BEC"/>
    <w:rsid w:val="00463C85"/>
    <w:rsid w:val="0046531B"/>
    <w:rsid w:val="004718F0"/>
    <w:rsid w:val="004729C8"/>
    <w:rsid w:val="00476EA9"/>
    <w:rsid w:val="00480C6F"/>
    <w:rsid w:val="004812CC"/>
    <w:rsid w:val="00481B08"/>
    <w:rsid w:val="0048249F"/>
    <w:rsid w:val="00487412"/>
    <w:rsid w:val="004909CB"/>
    <w:rsid w:val="004A4E41"/>
    <w:rsid w:val="004B53DB"/>
    <w:rsid w:val="004C1A56"/>
    <w:rsid w:val="004C54DA"/>
    <w:rsid w:val="004D0852"/>
    <w:rsid w:val="004D0F60"/>
    <w:rsid w:val="004D3D76"/>
    <w:rsid w:val="004D3DDC"/>
    <w:rsid w:val="004D5010"/>
    <w:rsid w:val="004D7443"/>
    <w:rsid w:val="004E380B"/>
    <w:rsid w:val="004F2DC4"/>
    <w:rsid w:val="004F5FF2"/>
    <w:rsid w:val="005006C4"/>
    <w:rsid w:val="00507D9E"/>
    <w:rsid w:val="005118F5"/>
    <w:rsid w:val="00512050"/>
    <w:rsid w:val="00513072"/>
    <w:rsid w:val="005156DA"/>
    <w:rsid w:val="00520559"/>
    <w:rsid w:val="00521CDD"/>
    <w:rsid w:val="005253BB"/>
    <w:rsid w:val="00534098"/>
    <w:rsid w:val="00540CF5"/>
    <w:rsid w:val="0054291A"/>
    <w:rsid w:val="00545A68"/>
    <w:rsid w:val="00550BEB"/>
    <w:rsid w:val="00560C64"/>
    <w:rsid w:val="005722FF"/>
    <w:rsid w:val="005756F6"/>
    <w:rsid w:val="005758DD"/>
    <w:rsid w:val="00575D05"/>
    <w:rsid w:val="00576364"/>
    <w:rsid w:val="005804AD"/>
    <w:rsid w:val="00580C67"/>
    <w:rsid w:val="00583299"/>
    <w:rsid w:val="00596227"/>
    <w:rsid w:val="005B6B6B"/>
    <w:rsid w:val="005D63B0"/>
    <w:rsid w:val="005E04E1"/>
    <w:rsid w:val="005E1F55"/>
    <w:rsid w:val="005E2711"/>
    <w:rsid w:val="005E602B"/>
    <w:rsid w:val="005E62F8"/>
    <w:rsid w:val="005E6C21"/>
    <w:rsid w:val="005F2933"/>
    <w:rsid w:val="005F48AE"/>
    <w:rsid w:val="006026BA"/>
    <w:rsid w:val="0060417B"/>
    <w:rsid w:val="00604AA0"/>
    <w:rsid w:val="006068BE"/>
    <w:rsid w:val="006235BA"/>
    <w:rsid w:val="0062671F"/>
    <w:rsid w:val="0063263C"/>
    <w:rsid w:val="006336B8"/>
    <w:rsid w:val="006500D1"/>
    <w:rsid w:val="00650B42"/>
    <w:rsid w:val="00651B41"/>
    <w:rsid w:val="00651E11"/>
    <w:rsid w:val="006540A1"/>
    <w:rsid w:val="0065418B"/>
    <w:rsid w:val="00660A4D"/>
    <w:rsid w:val="00667638"/>
    <w:rsid w:val="0068066F"/>
    <w:rsid w:val="006950AB"/>
    <w:rsid w:val="006A5A9F"/>
    <w:rsid w:val="006A68FA"/>
    <w:rsid w:val="006B0C18"/>
    <w:rsid w:val="006C6F44"/>
    <w:rsid w:val="006C7938"/>
    <w:rsid w:val="006D0427"/>
    <w:rsid w:val="006D19B2"/>
    <w:rsid w:val="006D7C87"/>
    <w:rsid w:val="006E2049"/>
    <w:rsid w:val="006E7895"/>
    <w:rsid w:val="006E7CCE"/>
    <w:rsid w:val="006F19D8"/>
    <w:rsid w:val="006F255C"/>
    <w:rsid w:val="006F2C63"/>
    <w:rsid w:val="006F3F12"/>
    <w:rsid w:val="00701F4D"/>
    <w:rsid w:val="0070204F"/>
    <w:rsid w:val="007039F4"/>
    <w:rsid w:val="00705E4D"/>
    <w:rsid w:val="0071115E"/>
    <w:rsid w:val="00717C26"/>
    <w:rsid w:val="00723551"/>
    <w:rsid w:val="007261FD"/>
    <w:rsid w:val="007322AC"/>
    <w:rsid w:val="007334AA"/>
    <w:rsid w:val="00736264"/>
    <w:rsid w:val="00736300"/>
    <w:rsid w:val="0074151F"/>
    <w:rsid w:val="007518CA"/>
    <w:rsid w:val="0075268A"/>
    <w:rsid w:val="00752855"/>
    <w:rsid w:val="00753415"/>
    <w:rsid w:val="00756EE6"/>
    <w:rsid w:val="00762172"/>
    <w:rsid w:val="00766B47"/>
    <w:rsid w:val="00767B98"/>
    <w:rsid w:val="007760A4"/>
    <w:rsid w:val="00783061"/>
    <w:rsid w:val="00787EBC"/>
    <w:rsid w:val="007A3E58"/>
    <w:rsid w:val="007A3ED5"/>
    <w:rsid w:val="007A4A2B"/>
    <w:rsid w:val="007A742B"/>
    <w:rsid w:val="007B0F27"/>
    <w:rsid w:val="007C2E30"/>
    <w:rsid w:val="007C480D"/>
    <w:rsid w:val="007C7F4F"/>
    <w:rsid w:val="007D017F"/>
    <w:rsid w:val="007D2308"/>
    <w:rsid w:val="007E15F5"/>
    <w:rsid w:val="007E7248"/>
    <w:rsid w:val="007E7544"/>
    <w:rsid w:val="007F0EEB"/>
    <w:rsid w:val="007F17AE"/>
    <w:rsid w:val="007F27E5"/>
    <w:rsid w:val="007F3F13"/>
    <w:rsid w:val="007F6A4E"/>
    <w:rsid w:val="007F7A14"/>
    <w:rsid w:val="008123D6"/>
    <w:rsid w:val="00813722"/>
    <w:rsid w:val="00820211"/>
    <w:rsid w:val="00820EC0"/>
    <w:rsid w:val="008225E5"/>
    <w:rsid w:val="00837059"/>
    <w:rsid w:val="0084514C"/>
    <w:rsid w:val="008543C4"/>
    <w:rsid w:val="008648F5"/>
    <w:rsid w:val="00872117"/>
    <w:rsid w:val="0087325B"/>
    <w:rsid w:val="0088203E"/>
    <w:rsid w:val="00882437"/>
    <w:rsid w:val="00884567"/>
    <w:rsid w:val="008858CF"/>
    <w:rsid w:val="00885BE5"/>
    <w:rsid w:val="008911F8"/>
    <w:rsid w:val="00894BD1"/>
    <w:rsid w:val="00895D87"/>
    <w:rsid w:val="008A3685"/>
    <w:rsid w:val="008A59CA"/>
    <w:rsid w:val="008A689E"/>
    <w:rsid w:val="008B1BD8"/>
    <w:rsid w:val="008B3FED"/>
    <w:rsid w:val="008B784B"/>
    <w:rsid w:val="008B7E00"/>
    <w:rsid w:val="008C16E4"/>
    <w:rsid w:val="008C2E7B"/>
    <w:rsid w:val="008C77CF"/>
    <w:rsid w:val="008D0907"/>
    <w:rsid w:val="008E1FE4"/>
    <w:rsid w:val="008E5350"/>
    <w:rsid w:val="008E61C9"/>
    <w:rsid w:val="00901FDB"/>
    <w:rsid w:val="0090208B"/>
    <w:rsid w:val="0090435C"/>
    <w:rsid w:val="00906BC9"/>
    <w:rsid w:val="00915C5B"/>
    <w:rsid w:val="009201FF"/>
    <w:rsid w:val="00925E06"/>
    <w:rsid w:val="009271A9"/>
    <w:rsid w:val="00927BBF"/>
    <w:rsid w:val="00930556"/>
    <w:rsid w:val="00941652"/>
    <w:rsid w:val="0094742D"/>
    <w:rsid w:val="00950024"/>
    <w:rsid w:val="00953C50"/>
    <w:rsid w:val="0095514D"/>
    <w:rsid w:val="00960CF8"/>
    <w:rsid w:val="00962498"/>
    <w:rsid w:val="00965E34"/>
    <w:rsid w:val="00973F60"/>
    <w:rsid w:val="009756C4"/>
    <w:rsid w:val="009800EB"/>
    <w:rsid w:val="00984FF0"/>
    <w:rsid w:val="00992090"/>
    <w:rsid w:val="00992A66"/>
    <w:rsid w:val="009933A6"/>
    <w:rsid w:val="009A1F9F"/>
    <w:rsid w:val="009A78D9"/>
    <w:rsid w:val="009B151D"/>
    <w:rsid w:val="009B6B29"/>
    <w:rsid w:val="009B6D25"/>
    <w:rsid w:val="009B7C67"/>
    <w:rsid w:val="009D45FD"/>
    <w:rsid w:val="009E24EF"/>
    <w:rsid w:val="009E4352"/>
    <w:rsid w:val="009E4D74"/>
    <w:rsid w:val="009E753F"/>
    <w:rsid w:val="009F3D1A"/>
    <w:rsid w:val="00A10A10"/>
    <w:rsid w:val="00A12386"/>
    <w:rsid w:val="00A14611"/>
    <w:rsid w:val="00A22190"/>
    <w:rsid w:val="00A23623"/>
    <w:rsid w:val="00A26F89"/>
    <w:rsid w:val="00A328DF"/>
    <w:rsid w:val="00A34035"/>
    <w:rsid w:val="00A55E6A"/>
    <w:rsid w:val="00A5688F"/>
    <w:rsid w:val="00A61B06"/>
    <w:rsid w:val="00A64FFB"/>
    <w:rsid w:val="00A67770"/>
    <w:rsid w:val="00A7388B"/>
    <w:rsid w:val="00A80F2F"/>
    <w:rsid w:val="00A90EDF"/>
    <w:rsid w:val="00A92B2B"/>
    <w:rsid w:val="00A94A3F"/>
    <w:rsid w:val="00A962C3"/>
    <w:rsid w:val="00AC43CA"/>
    <w:rsid w:val="00AC5463"/>
    <w:rsid w:val="00AC5E25"/>
    <w:rsid w:val="00AD49C2"/>
    <w:rsid w:val="00AE04EA"/>
    <w:rsid w:val="00AE4027"/>
    <w:rsid w:val="00AE5EED"/>
    <w:rsid w:val="00AE69A7"/>
    <w:rsid w:val="00AE6F22"/>
    <w:rsid w:val="00AF498E"/>
    <w:rsid w:val="00AF6CD1"/>
    <w:rsid w:val="00AF7B56"/>
    <w:rsid w:val="00B004AC"/>
    <w:rsid w:val="00B013C8"/>
    <w:rsid w:val="00B045DC"/>
    <w:rsid w:val="00B04F89"/>
    <w:rsid w:val="00B2061E"/>
    <w:rsid w:val="00B21C79"/>
    <w:rsid w:val="00B347ED"/>
    <w:rsid w:val="00B42634"/>
    <w:rsid w:val="00B43179"/>
    <w:rsid w:val="00B45A13"/>
    <w:rsid w:val="00B5336A"/>
    <w:rsid w:val="00B55D02"/>
    <w:rsid w:val="00B667DB"/>
    <w:rsid w:val="00B67C6B"/>
    <w:rsid w:val="00B74165"/>
    <w:rsid w:val="00B74F59"/>
    <w:rsid w:val="00B75EED"/>
    <w:rsid w:val="00B803CD"/>
    <w:rsid w:val="00B81367"/>
    <w:rsid w:val="00B93AFD"/>
    <w:rsid w:val="00B941AC"/>
    <w:rsid w:val="00B94A79"/>
    <w:rsid w:val="00BA6BC3"/>
    <w:rsid w:val="00BB0E38"/>
    <w:rsid w:val="00BB15FE"/>
    <w:rsid w:val="00BB2D32"/>
    <w:rsid w:val="00BB7985"/>
    <w:rsid w:val="00BC18A2"/>
    <w:rsid w:val="00BC4507"/>
    <w:rsid w:val="00BC56FA"/>
    <w:rsid w:val="00BC6043"/>
    <w:rsid w:val="00BD2907"/>
    <w:rsid w:val="00BD3272"/>
    <w:rsid w:val="00BE107B"/>
    <w:rsid w:val="00BE140B"/>
    <w:rsid w:val="00BE3C00"/>
    <w:rsid w:val="00BE54F9"/>
    <w:rsid w:val="00BE7AD5"/>
    <w:rsid w:val="00BF151F"/>
    <w:rsid w:val="00BF3855"/>
    <w:rsid w:val="00C20A86"/>
    <w:rsid w:val="00C425C3"/>
    <w:rsid w:val="00C47B0D"/>
    <w:rsid w:val="00C57E75"/>
    <w:rsid w:val="00C67F15"/>
    <w:rsid w:val="00C7113F"/>
    <w:rsid w:val="00C73641"/>
    <w:rsid w:val="00C75FDA"/>
    <w:rsid w:val="00C76C31"/>
    <w:rsid w:val="00C862E4"/>
    <w:rsid w:val="00C9479C"/>
    <w:rsid w:val="00CA4E0D"/>
    <w:rsid w:val="00CA5A65"/>
    <w:rsid w:val="00CB1E35"/>
    <w:rsid w:val="00CB596F"/>
    <w:rsid w:val="00CC0D12"/>
    <w:rsid w:val="00CD09D2"/>
    <w:rsid w:val="00CD1C7A"/>
    <w:rsid w:val="00CD5FCF"/>
    <w:rsid w:val="00CE58D5"/>
    <w:rsid w:val="00CE75CE"/>
    <w:rsid w:val="00CF22A8"/>
    <w:rsid w:val="00CF3469"/>
    <w:rsid w:val="00CF5515"/>
    <w:rsid w:val="00CF61E3"/>
    <w:rsid w:val="00CF6AC3"/>
    <w:rsid w:val="00D01CAA"/>
    <w:rsid w:val="00D04185"/>
    <w:rsid w:val="00D0427B"/>
    <w:rsid w:val="00D1018A"/>
    <w:rsid w:val="00D17DA7"/>
    <w:rsid w:val="00D225E0"/>
    <w:rsid w:val="00D306F4"/>
    <w:rsid w:val="00D30E61"/>
    <w:rsid w:val="00D3472E"/>
    <w:rsid w:val="00D35616"/>
    <w:rsid w:val="00D37178"/>
    <w:rsid w:val="00D37DB4"/>
    <w:rsid w:val="00D44470"/>
    <w:rsid w:val="00D44F9D"/>
    <w:rsid w:val="00D50D0C"/>
    <w:rsid w:val="00D514DF"/>
    <w:rsid w:val="00D531A4"/>
    <w:rsid w:val="00D5362D"/>
    <w:rsid w:val="00D6017A"/>
    <w:rsid w:val="00D72074"/>
    <w:rsid w:val="00D80B0B"/>
    <w:rsid w:val="00D810DF"/>
    <w:rsid w:val="00D83E30"/>
    <w:rsid w:val="00D86CF5"/>
    <w:rsid w:val="00D86ED3"/>
    <w:rsid w:val="00D9239C"/>
    <w:rsid w:val="00D92D86"/>
    <w:rsid w:val="00DA7002"/>
    <w:rsid w:val="00DA7585"/>
    <w:rsid w:val="00DB170F"/>
    <w:rsid w:val="00DC157D"/>
    <w:rsid w:val="00DC269C"/>
    <w:rsid w:val="00DC5AEA"/>
    <w:rsid w:val="00DD07F5"/>
    <w:rsid w:val="00DD4C2E"/>
    <w:rsid w:val="00DD551C"/>
    <w:rsid w:val="00DE0A22"/>
    <w:rsid w:val="00DE19A0"/>
    <w:rsid w:val="00DE22C1"/>
    <w:rsid w:val="00DE72C8"/>
    <w:rsid w:val="00DF03AA"/>
    <w:rsid w:val="00DF4CAF"/>
    <w:rsid w:val="00E0009B"/>
    <w:rsid w:val="00E06151"/>
    <w:rsid w:val="00E131F6"/>
    <w:rsid w:val="00E32742"/>
    <w:rsid w:val="00E3318B"/>
    <w:rsid w:val="00E34D35"/>
    <w:rsid w:val="00E36C78"/>
    <w:rsid w:val="00E4714D"/>
    <w:rsid w:val="00E622CB"/>
    <w:rsid w:val="00E65172"/>
    <w:rsid w:val="00E661E2"/>
    <w:rsid w:val="00E743C7"/>
    <w:rsid w:val="00E745D9"/>
    <w:rsid w:val="00E867DB"/>
    <w:rsid w:val="00EA08C0"/>
    <w:rsid w:val="00EB644C"/>
    <w:rsid w:val="00EB7EF0"/>
    <w:rsid w:val="00EC00A9"/>
    <w:rsid w:val="00EC064A"/>
    <w:rsid w:val="00EC2942"/>
    <w:rsid w:val="00EC4FAC"/>
    <w:rsid w:val="00EC7352"/>
    <w:rsid w:val="00ED0B3A"/>
    <w:rsid w:val="00ED1BB3"/>
    <w:rsid w:val="00EE04A9"/>
    <w:rsid w:val="00EE0C1E"/>
    <w:rsid w:val="00EE131F"/>
    <w:rsid w:val="00EE6BFF"/>
    <w:rsid w:val="00EF0D67"/>
    <w:rsid w:val="00EF3D49"/>
    <w:rsid w:val="00EF464A"/>
    <w:rsid w:val="00EF5F1F"/>
    <w:rsid w:val="00F02B0A"/>
    <w:rsid w:val="00F03C4B"/>
    <w:rsid w:val="00F103F7"/>
    <w:rsid w:val="00F10CC3"/>
    <w:rsid w:val="00F110E2"/>
    <w:rsid w:val="00F13113"/>
    <w:rsid w:val="00F13AC3"/>
    <w:rsid w:val="00F1566F"/>
    <w:rsid w:val="00F15BED"/>
    <w:rsid w:val="00F16EF3"/>
    <w:rsid w:val="00F273D2"/>
    <w:rsid w:val="00F30615"/>
    <w:rsid w:val="00F402EE"/>
    <w:rsid w:val="00F41900"/>
    <w:rsid w:val="00F45E19"/>
    <w:rsid w:val="00F52584"/>
    <w:rsid w:val="00F706D1"/>
    <w:rsid w:val="00F70739"/>
    <w:rsid w:val="00F72193"/>
    <w:rsid w:val="00F7342A"/>
    <w:rsid w:val="00F773F7"/>
    <w:rsid w:val="00F80EA7"/>
    <w:rsid w:val="00F82687"/>
    <w:rsid w:val="00F91FF4"/>
    <w:rsid w:val="00F92F88"/>
    <w:rsid w:val="00F93AE3"/>
    <w:rsid w:val="00F95130"/>
    <w:rsid w:val="00F95E6E"/>
    <w:rsid w:val="00FA0FA3"/>
    <w:rsid w:val="00FA1160"/>
    <w:rsid w:val="00FA160F"/>
    <w:rsid w:val="00FB0F3B"/>
    <w:rsid w:val="00FB3050"/>
    <w:rsid w:val="00FB478E"/>
    <w:rsid w:val="00FB7594"/>
    <w:rsid w:val="00FC39A3"/>
    <w:rsid w:val="00FC5FCD"/>
    <w:rsid w:val="00FC7356"/>
    <w:rsid w:val="00FD5B0B"/>
    <w:rsid w:val="00FD6F26"/>
    <w:rsid w:val="00FD7329"/>
    <w:rsid w:val="00FD7CBD"/>
    <w:rsid w:val="00FF123D"/>
    <w:rsid w:val="00FF2205"/>
    <w:rsid w:val="00FF26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6B4B81"/>
  <w15:docId w15:val="{A08290F5-4893-4EED-A536-6DD03A0D1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753F"/>
    <w:pPr>
      <w:keepNext/>
      <w:keepLines/>
      <w:spacing w:before="240" w:after="0"/>
      <w:outlineLvl w:val="0"/>
    </w:pPr>
    <w:rPr>
      <w:rFonts w:ascii="Rockwell" w:eastAsiaTheme="majorEastAsia" w:hAnsi="Rockwell" w:cstheme="majorBidi"/>
      <w:color w:val="006FA3" w:themeColor="accent1" w:themeShade="BF"/>
      <w:sz w:val="32"/>
      <w:szCs w:val="32"/>
    </w:rPr>
  </w:style>
  <w:style w:type="paragraph" w:styleId="Heading2">
    <w:name w:val="heading 2"/>
    <w:basedOn w:val="Normal"/>
    <w:next w:val="Normal"/>
    <w:link w:val="Heading2Char"/>
    <w:autoRedefine/>
    <w:uiPriority w:val="9"/>
    <w:unhideWhenUsed/>
    <w:qFormat/>
    <w:rsid w:val="00EF464A"/>
    <w:pPr>
      <w:keepNext/>
      <w:keepLines/>
      <w:spacing w:before="40" w:after="0"/>
      <w:outlineLvl w:val="1"/>
    </w:pPr>
    <w:rPr>
      <w:rFonts w:ascii="Rockwell" w:eastAsiaTheme="majorEastAsia" w:hAnsi="Rockwell" w:cstheme="majorBidi"/>
      <w:color w:val="006FA3" w:themeColor="accent1" w:themeShade="BF"/>
      <w:sz w:val="26"/>
      <w:szCs w:val="26"/>
    </w:rPr>
  </w:style>
  <w:style w:type="paragraph" w:styleId="Heading3">
    <w:name w:val="heading 3"/>
    <w:basedOn w:val="Normal"/>
    <w:next w:val="Normal"/>
    <w:link w:val="Heading3Char"/>
    <w:autoRedefine/>
    <w:uiPriority w:val="9"/>
    <w:unhideWhenUsed/>
    <w:qFormat/>
    <w:rsid w:val="009E753F"/>
    <w:pPr>
      <w:keepNext/>
      <w:keepLines/>
      <w:spacing w:before="40" w:after="0"/>
      <w:outlineLvl w:val="2"/>
    </w:pPr>
    <w:rPr>
      <w:rFonts w:ascii="Rockwell" w:eastAsiaTheme="majorEastAsia" w:hAnsi="Rockwell" w:cstheme="majorBidi"/>
      <w:color w:val="004A6C" w:themeColor="accent1" w:themeShade="7F"/>
      <w:sz w:val="24"/>
      <w:szCs w:val="24"/>
    </w:rPr>
  </w:style>
  <w:style w:type="paragraph" w:styleId="Heading4">
    <w:name w:val="heading 4"/>
    <w:basedOn w:val="Normal"/>
    <w:next w:val="Normal"/>
    <w:link w:val="Heading4Char"/>
    <w:uiPriority w:val="9"/>
    <w:unhideWhenUsed/>
    <w:qFormat/>
    <w:rsid w:val="007039F4"/>
    <w:pPr>
      <w:keepNext/>
      <w:keepLines/>
      <w:spacing w:before="40" w:after="0"/>
      <w:outlineLvl w:val="3"/>
    </w:pPr>
    <w:rPr>
      <w:rFonts w:asciiTheme="majorHAnsi" w:eastAsiaTheme="majorEastAsia" w:hAnsiTheme="majorHAnsi" w:cstheme="majorBidi"/>
      <w:i/>
      <w:iCs/>
      <w:color w:val="006FA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53F"/>
    <w:rPr>
      <w:rFonts w:ascii="Rockwell" w:eastAsiaTheme="majorEastAsia" w:hAnsi="Rockwell" w:cstheme="majorBidi"/>
      <w:color w:val="006FA3" w:themeColor="accent1" w:themeShade="BF"/>
      <w:sz w:val="32"/>
      <w:szCs w:val="32"/>
    </w:rPr>
  </w:style>
  <w:style w:type="character" w:customStyle="1" w:styleId="Heading2Char">
    <w:name w:val="Heading 2 Char"/>
    <w:basedOn w:val="DefaultParagraphFont"/>
    <w:link w:val="Heading2"/>
    <w:uiPriority w:val="9"/>
    <w:rsid w:val="00EF464A"/>
    <w:rPr>
      <w:rFonts w:ascii="Rockwell" w:eastAsiaTheme="majorEastAsia" w:hAnsi="Rockwell" w:cstheme="majorBidi"/>
      <w:color w:val="006FA3" w:themeColor="accent1" w:themeShade="BF"/>
      <w:sz w:val="26"/>
      <w:szCs w:val="26"/>
    </w:rPr>
  </w:style>
  <w:style w:type="paragraph" w:styleId="ListParagraph">
    <w:name w:val="List Paragraph"/>
    <w:basedOn w:val="Normal"/>
    <w:uiPriority w:val="34"/>
    <w:qFormat/>
    <w:rsid w:val="00CE58D5"/>
    <w:pPr>
      <w:ind w:left="720"/>
      <w:contextualSpacing/>
    </w:pPr>
  </w:style>
  <w:style w:type="paragraph" w:customStyle="1" w:styleId="Default">
    <w:name w:val="Default"/>
    <w:rsid w:val="00717C26"/>
    <w:pPr>
      <w:autoSpaceDE w:val="0"/>
      <w:autoSpaceDN w:val="0"/>
      <w:adjustRightInd w:val="0"/>
      <w:spacing w:after="0" w:line="240" w:lineRule="auto"/>
    </w:pPr>
    <w:rPr>
      <w:rFonts w:ascii="Malgun Gothic" w:eastAsia="Malgun Gothic" w:cs="Malgun Gothic"/>
      <w:color w:val="000000"/>
      <w:sz w:val="24"/>
      <w:szCs w:val="24"/>
    </w:rPr>
  </w:style>
  <w:style w:type="character" w:customStyle="1" w:styleId="Heading3Char">
    <w:name w:val="Heading 3 Char"/>
    <w:basedOn w:val="DefaultParagraphFont"/>
    <w:link w:val="Heading3"/>
    <w:uiPriority w:val="9"/>
    <w:rsid w:val="009E753F"/>
    <w:rPr>
      <w:rFonts w:ascii="Rockwell" w:eastAsiaTheme="majorEastAsia" w:hAnsi="Rockwell" w:cstheme="majorBidi"/>
      <w:color w:val="004A6C" w:themeColor="accent1" w:themeShade="7F"/>
      <w:sz w:val="24"/>
      <w:szCs w:val="24"/>
    </w:rPr>
  </w:style>
  <w:style w:type="character" w:styleId="Hyperlink">
    <w:name w:val="Hyperlink"/>
    <w:basedOn w:val="DefaultParagraphFont"/>
    <w:uiPriority w:val="99"/>
    <w:unhideWhenUsed/>
    <w:rsid w:val="00E661E2"/>
    <w:rPr>
      <w:color w:val="0563C1" w:themeColor="hyperlink"/>
      <w:u w:val="single"/>
    </w:rPr>
  </w:style>
  <w:style w:type="character" w:customStyle="1" w:styleId="Heading4Char">
    <w:name w:val="Heading 4 Char"/>
    <w:basedOn w:val="DefaultParagraphFont"/>
    <w:link w:val="Heading4"/>
    <w:uiPriority w:val="9"/>
    <w:rsid w:val="007039F4"/>
    <w:rPr>
      <w:rFonts w:asciiTheme="majorHAnsi" w:eastAsiaTheme="majorEastAsia" w:hAnsiTheme="majorHAnsi" w:cstheme="majorBidi"/>
      <w:i/>
      <w:iCs/>
      <w:color w:val="006FA3" w:themeColor="accent1" w:themeShade="BF"/>
    </w:rPr>
  </w:style>
  <w:style w:type="paragraph" w:styleId="NormalWeb">
    <w:name w:val="Normal (Web)"/>
    <w:basedOn w:val="Normal"/>
    <w:uiPriority w:val="99"/>
    <w:unhideWhenUsed/>
    <w:rsid w:val="007039F4"/>
    <w:pPr>
      <w:spacing w:after="0" w:line="240" w:lineRule="auto"/>
    </w:pPr>
    <w:rPr>
      <w:rFonts w:ascii="inherit" w:eastAsia="Times New Roman" w:hAnsi="inherit" w:cs="Times New Roman"/>
      <w:sz w:val="24"/>
      <w:szCs w:val="24"/>
      <w:lang w:eastAsia="en-AU"/>
    </w:rPr>
  </w:style>
  <w:style w:type="paragraph" w:styleId="Header">
    <w:name w:val="header"/>
    <w:basedOn w:val="Normal"/>
    <w:link w:val="HeaderChar"/>
    <w:unhideWhenUsed/>
    <w:rsid w:val="001E341B"/>
    <w:pPr>
      <w:tabs>
        <w:tab w:val="center" w:pos="4513"/>
        <w:tab w:val="right" w:pos="9026"/>
      </w:tabs>
      <w:spacing w:after="0" w:line="240" w:lineRule="auto"/>
    </w:pPr>
  </w:style>
  <w:style w:type="character" w:customStyle="1" w:styleId="HeaderChar">
    <w:name w:val="Header Char"/>
    <w:basedOn w:val="DefaultParagraphFont"/>
    <w:link w:val="Header"/>
    <w:rsid w:val="001E341B"/>
  </w:style>
  <w:style w:type="paragraph" w:styleId="Footer">
    <w:name w:val="footer"/>
    <w:basedOn w:val="Normal"/>
    <w:link w:val="FooterChar"/>
    <w:uiPriority w:val="99"/>
    <w:unhideWhenUsed/>
    <w:rsid w:val="001E3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41B"/>
  </w:style>
  <w:style w:type="paragraph" w:styleId="NoSpacing">
    <w:name w:val="No Spacing"/>
    <w:link w:val="NoSpacingChar"/>
    <w:uiPriority w:val="1"/>
    <w:qFormat/>
    <w:rsid w:val="00596227"/>
    <w:pPr>
      <w:spacing w:after="0" w:line="240" w:lineRule="auto"/>
    </w:pPr>
    <w:rPr>
      <w:rFonts w:ascii="Calibri" w:eastAsia="Times New Roman" w:hAnsi="Calibri" w:cs="Times New Roman"/>
      <w:lang w:val="en-US" w:bidi="en-US"/>
    </w:rPr>
  </w:style>
  <w:style w:type="character" w:customStyle="1" w:styleId="NoSpacingChar">
    <w:name w:val="No Spacing Char"/>
    <w:link w:val="NoSpacing"/>
    <w:uiPriority w:val="1"/>
    <w:locked/>
    <w:rsid w:val="00596227"/>
    <w:rPr>
      <w:rFonts w:ascii="Calibri" w:eastAsia="Times New Roman" w:hAnsi="Calibri" w:cs="Times New Roman"/>
      <w:lang w:val="en-US" w:bidi="en-US"/>
    </w:rPr>
  </w:style>
  <w:style w:type="character" w:styleId="CommentReference">
    <w:name w:val="annotation reference"/>
    <w:basedOn w:val="DefaultParagraphFont"/>
    <w:uiPriority w:val="99"/>
    <w:semiHidden/>
    <w:unhideWhenUsed/>
    <w:rsid w:val="00E32742"/>
    <w:rPr>
      <w:sz w:val="16"/>
      <w:szCs w:val="16"/>
    </w:rPr>
  </w:style>
  <w:style w:type="paragraph" w:styleId="CommentText">
    <w:name w:val="annotation text"/>
    <w:basedOn w:val="Normal"/>
    <w:link w:val="CommentTextChar"/>
    <w:uiPriority w:val="99"/>
    <w:semiHidden/>
    <w:unhideWhenUsed/>
    <w:rsid w:val="00E32742"/>
    <w:pPr>
      <w:spacing w:line="240" w:lineRule="auto"/>
    </w:pPr>
    <w:rPr>
      <w:sz w:val="20"/>
      <w:szCs w:val="20"/>
    </w:rPr>
  </w:style>
  <w:style w:type="character" w:customStyle="1" w:styleId="CommentTextChar">
    <w:name w:val="Comment Text Char"/>
    <w:basedOn w:val="DefaultParagraphFont"/>
    <w:link w:val="CommentText"/>
    <w:uiPriority w:val="99"/>
    <w:semiHidden/>
    <w:rsid w:val="00E32742"/>
    <w:rPr>
      <w:sz w:val="20"/>
      <w:szCs w:val="20"/>
    </w:rPr>
  </w:style>
  <w:style w:type="paragraph" w:styleId="BalloonText">
    <w:name w:val="Balloon Text"/>
    <w:basedOn w:val="Normal"/>
    <w:link w:val="BalloonTextChar"/>
    <w:uiPriority w:val="99"/>
    <w:semiHidden/>
    <w:unhideWhenUsed/>
    <w:rsid w:val="00E32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74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C6515"/>
    <w:rPr>
      <w:b/>
      <w:bCs/>
    </w:rPr>
  </w:style>
  <w:style w:type="character" w:customStyle="1" w:styleId="CommentSubjectChar">
    <w:name w:val="Comment Subject Char"/>
    <w:basedOn w:val="CommentTextChar"/>
    <w:link w:val="CommentSubject"/>
    <w:uiPriority w:val="99"/>
    <w:semiHidden/>
    <w:rsid w:val="001C6515"/>
    <w:rPr>
      <w:b/>
      <w:bCs/>
      <w:sz w:val="20"/>
      <w:szCs w:val="20"/>
    </w:rPr>
  </w:style>
  <w:style w:type="character" w:styleId="FollowedHyperlink">
    <w:name w:val="FollowedHyperlink"/>
    <w:basedOn w:val="DefaultParagraphFont"/>
    <w:uiPriority w:val="99"/>
    <w:semiHidden/>
    <w:unhideWhenUsed/>
    <w:rsid w:val="004F2DC4"/>
    <w:rPr>
      <w:color w:val="954F72" w:themeColor="followedHyperlink"/>
      <w:u w:val="single"/>
    </w:rPr>
  </w:style>
  <w:style w:type="paragraph" w:styleId="FootnoteText">
    <w:name w:val="footnote text"/>
    <w:basedOn w:val="Normal"/>
    <w:link w:val="FootnoteTextChar"/>
    <w:uiPriority w:val="99"/>
    <w:semiHidden/>
    <w:unhideWhenUsed/>
    <w:rsid w:val="008D09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0907"/>
    <w:rPr>
      <w:sz w:val="20"/>
      <w:szCs w:val="20"/>
    </w:rPr>
  </w:style>
  <w:style w:type="character" w:styleId="FootnoteReference">
    <w:name w:val="footnote reference"/>
    <w:basedOn w:val="DefaultParagraphFont"/>
    <w:uiPriority w:val="99"/>
    <w:semiHidden/>
    <w:unhideWhenUsed/>
    <w:rsid w:val="008D0907"/>
    <w:rPr>
      <w:vertAlign w:val="superscript"/>
    </w:rPr>
  </w:style>
  <w:style w:type="character" w:styleId="Strong">
    <w:name w:val="Strong"/>
    <w:basedOn w:val="DefaultParagraphFont"/>
    <w:uiPriority w:val="22"/>
    <w:qFormat/>
    <w:rsid w:val="00EC2942"/>
    <w:rPr>
      <w:b/>
      <w:bCs/>
    </w:rPr>
  </w:style>
  <w:style w:type="table" w:customStyle="1" w:styleId="PlainTable21">
    <w:name w:val="Plain Table 21"/>
    <w:basedOn w:val="TableNormal"/>
    <w:uiPriority w:val="42"/>
    <w:rsid w:val="008543C4"/>
    <w:pPr>
      <w:spacing w:after="0" w:line="240" w:lineRule="auto"/>
    </w:pPr>
    <w:rPr>
      <w:sz w:val="24"/>
      <w:szCs w:val="24"/>
      <w:lang w:val="en-GB"/>
    </w:rPr>
    <w:tblPr>
      <w:tblStyleRowBandSize w:val="1"/>
      <w:tblStyleColBandSize w:val="1"/>
      <w:tblBorders>
        <w:top w:val="single" w:sz="4" w:space="0" w:color="57B0E3"/>
        <w:bottom w:val="single" w:sz="4" w:space="0" w:color="57B0E3"/>
      </w:tblBorders>
    </w:tblPr>
    <w:tblStylePr w:type="firstRow">
      <w:rPr>
        <w:b/>
        <w:bCs/>
      </w:rPr>
      <w:tblPr/>
      <w:tcPr>
        <w:tcBorders>
          <w:bottom w:val="single" w:sz="4" w:space="0" w:color="57B0E3"/>
        </w:tcBorders>
      </w:tcPr>
    </w:tblStylePr>
    <w:tblStylePr w:type="lastRow">
      <w:rPr>
        <w:b/>
        <w:bCs/>
      </w:rPr>
      <w:tblPr/>
      <w:tcPr>
        <w:tcBorders>
          <w:top w:val="single" w:sz="4" w:space="0" w:color="57B0E3"/>
        </w:tcBorders>
      </w:tcPr>
    </w:tblStylePr>
    <w:tblStylePr w:type="firstCol">
      <w:rPr>
        <w:b/>
        <w:bCs/>
      </w:rPr>
    </w:tblStylePr>
    <w:tblStylePr w:type="lastCol">
      <w:rPr>
        <w:b/>
        <w:bCs/>
      </w:rPr>
    </w:tblStylePr>
    <w:tblStylePr w:type="band1Vert">
      <w:tblPr/>
      <w:tcPr>
        <w:tcBorders>
          <w:left w:val="single" w:sz="4" w:space="0" w:color="57B0E3"/>
          <w:right w:val="single" w:sz="4" w:space="0" w:color="57B0E3"/>
        </w:tcBorders>
      </w:tcPr>
    </w:tblStylePr>
    <w:tblStylePr w:type="band2Vert">
      <w:tblPr/>
      <w:tcPr>
        <w:tcBorders>
          <w:left w:val="single" w:sz="4" w:space="0" w:color="57B0E3"/>
          <w:right w:val="single" w:sz="4" w:space="0" w:color="57B0E3"/>
        </w:tcBorders>
      </w:tcPr>
    </w:tblStylePr>
    <w:tblStylePr w:type="band1Horz">
      <w:tblPr/>
      <w:tcPr>
        <w:tcBorders>
          <w:top w:val="single" w:sz="4" w:space="0" w:color="57B0E3"/>
          <w:bottom w:val="single" w:sz="4" w:space="0" w:color="57B0E3"/>
        </w:tcBorders>
      </w:tcPr>
    </w:tblStylePr>
  </w:style>
  <w:style w:type="paragraph" w:styleId="TOCHeading">
    <w:name w:val="TOC Heading"/>
    <w:basedOn w:val="Heading1"/>
    <w:next w:val="Normal"/>
    <w:uiPriority w:val="39"/>
    <w:unhideWhenUsed/>
    <w:qFormat/>
    <w:rsid w:val="008543C4"/>
    <w:pPr>
      <w:outlineLvl w:val="9"/>
    </w:pPr>
    <w:rPr>
      <w:lang w:val="en-US"/>
    </w:rPr>
  </w:style>
  <w:style w:type="paragraph" w:styleId="TOC1">
    <w:name w:val="toc 1"/>
    <w:basedOn w:val="Normal"/>
    <w:next w:val="Normal"/>
    <w:autoRedefine/>
    <w:uiPriority w:val="39"/>
    <w:unhideWhenUsed/>
    <w:rsid w:val="008543C4"/>
    <w:pPr>
      <w:spacing w:after="100"/>
    </w:pPr>
  </w:style>
  <w:style w:type="paragraph" w:styleId="TOC2">
    <w:name w:val="toc 2"/>
    <w:basedOn w:val="Normal"/>
    <w:next w:val="Normal"/>
    <w:autoRedefine/>
    <w:uiPriority w:val="39"/>
    <w:unhideWhenUsed/>
    <w:rsid w:val="008543C4"/>
    <w:pPr>
      <w:spacing w:after="100"/>
      <w:ind w:left="220"/>
    </w:pPr>
  </w:style>
  <w:style w:type="paragraph" w:styleId="TOC3">
    <w:name w:val="toc 3"/>
    <w:basedOn w:val="Normal"/>
    <w:next w:val="Normal"/>
    <w:autoRedefine/>
    <w:uiPriority w:val="39"/>
    <w:unhideWhenUsed/>
    <w:rsid w:val="008543C4"/>
    <w:pPr>
      <w:spacing w:after="100"/>
      <w:ind w:left="440"/>
    </w:pPr>
  </w:style>
  <w:style w:type="paragraph" w:styleId="BodyText">
    <w:name w:val="Body Text"/>
    <w:basedOn w:val="Normal"/>
    <w:link w:val="BodyTextChar"/>
    <w:rsid w:val="00CF6AC3"/>
    <w:pPr>
      <w:spacing w:after="120" w:line="240" w:lineRule="auto"/>
    </w:pPr>
    <w:rPr>
      <w:rFonts w:ascii="Calibri" w:eastAsia="Times New Roman" w:hAnsi="Calibri" w:cs="Times New Roman"/>
      <w:sz w:val="24"/>
      <w:szCs w:val="24"/>
      <w:lang w:val="x-none"/>
    </w:rPr>
  </w:style>
  <w:style w:type="character" w:customStyle="1" w:styleId="BodyTextChar">
    <w:name w:val="Body Text Char"/>
    <w:basedOn w:val="DefaultParagraphFont"/>
    <w:link w:val="BodyText"/>
    <w:rsid w:val="00CF6AC3"/>
    <w:rPr>
      <w:rFonts w:ascii="Calibri" w:eastAsia="Times New Roman" w:hAnsi="Calibri" w:cs="Times New Roman"/>
      <w:sz w:val="24"/>
      <w:szCs w:val="24"/>
      <w:lang w:val="x-none"/>
    </w:rPr>
  </w:style>
  <w:style w:type="table" w:styleId="TableGrid">
    <w:name w:val="Table Grid"/>
    <w:basedOn w:val="TableNormal"/>
    <w:uiPriority w:val="59"/>
    <w:rsid w:val="00BA6BC3"/>
    <w:pPr>
      <w:spacing w:after="0" w:line="240" w:lineRule="auto"/>
    </w:pPr>
    <w:rPr>
      <w:sz w:val="24"/>
      <w:szCs w:val="24"/>
      <w:lang w:val="en-US"/>
    </w:rPr>
    <w:tblPr>
      <w:tblBorders>
        <w:top w:val="single" w:sz="4" w:space="0" w:color="114969" w:themeColor="text1"/>
        <w:left w:val="single" w:sz="4" w:space="0" w:color="114969" w:themeColor="text1"/>
        <w:bottom w:val="single" w:sz="4" w:space="0" w:color="114969" w:themeColor="text1"/>
        <w:right w:val="single" w:sz="4" w:space="0" w:color="114969" w:themeColor="text1"/>
        <w:insideH w:val="single" w:sz="4" w:space="0" w:color="114969" w:themeColor="text1"/>
        <w:insideV w:val="single" w:sz="4" w:space="0" w:color="114969"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8726">
      <w:bodyDiv w:val="1"/>
      <w:marLeft w:val="0"/>
      <w:marRight w:val="0"/>
      <w:marTop w:val="0"/>
      <w:marBottom w:val="0"/>
      <w:divBdr>
        <w:top w:val="none" w:sz="0" w:space="0" w:color="auto"/>
        <w:left w:val="none" w:sz="0" w:space="0" w:color="auto"/>
        <w:bottom w:val="none" w:sz="0" w:space="0" w:color="auto"/>
        <w:right w:val="none" w:sz="0" w:space="0" w:color="auto"/>
      </w:divBdr>
    </w:div>
    <w:div w:id="66805126">
      <w:bodyDiv w:val="1"/>
      <w:marLeft w:val="0"/>
      <w:marRight w:val="0"/>
      <w:marTop w:val="0"/>
      <w:marBottom w:val="0"/>
      <w:divBdr>
        <w:top w:val="none" w:sz="0" w:space="0" w:color="auto"/>
        <w:left w:val="none" w:sz="0" w:space="0" w:color="auto"/>
        <w:bottom w:val="none" w:sz="0" w:space="0" w:color="auto"/>
        <w:right w:val="none" w:sz="0" w:space="0" w:color="auto"/>
      </w:divBdr>
      <w:divsChild>
        <w:div w:id="368801240">
          <w:marLeft w:val="0"/>
          <w:marRight w:val="0"/>
          <w:marTop w:val="0"/>
          <w:marBottom w:val="0"/>
          <w:divBdr>
            <w:top w:val="none" w:sz="0" w:space="0" w:color="auto"/>
            <w:left w:val="none" w:sz="0" w:space="0" w:color="auto"/>
            <w:bottom w:val="none" w:sz="0" w:space="0" w:color="auto"/>
            <w:right w:val="none" w:sz="0" w:space="0" w:color="auto"/>
          </w:divBdr>
          <w:divsChild>
            <w:div w:id="2133353509">
              <w:marLeft w:val="0"/>
              <w:marRight w:val="0"/>
              <w:marTop w:val="0"/>
              <w:marBottom w:val="0"/>
              <w:divBdr>
                <w:top w:val="none" w:sz="0" w:space="0" w:color="auto"/>
                <w:left w:val="none" w:sz="0" w:space="0" w:color="auto"/>
                <w:bottom w:val="none" w:sz="0" w:space="0" w:color="auto"/>
                <w:right w:val="none" w:sz="0" w:space="0" w:color="auto"/>
              </w:divBdr>
              <w:divsChild>
                <w:div w:id="1521695681">
                  <w:marLeft w:val="0"/>
                  <w:marRight w:val="0"/>
                  <w:marTop w:val="0"/>
                  <w:marBottom w:val="0"/>
                  <w:divBdr>
                    <w:top w:val="none" w:sz="0" w:space="0" w:color="auto"/>
                    <w:left w:val="none" w:sz="0" w:space="0" w:color="auto"/>
                    <w:bottom w:val="none" w:sz="0" w:space="0" w:color="auto"/>
                    <w:right w:val="none" w:sz="0" w:space="0" w:color="auto"/>
                  </w:divBdr>
                  <w:divsChild>
                    <w:div w:id="1896578790">
                      <w:marLeft w:val="0"/>
                      <w:marRight w:val="0"/>
                      <w:marTop w:val="0"/>
                      <w:marBottom w:val="0"/>
                      <w:divBdr>
                        <w:top w:val="none" w:sz="0" w:space="0" w:color="auto"/>
                        <w:left w:val="none" w:sz="0" w:space="0" w:color="auto"/>
                        <w:bottom w:val="none" w:sz="0" w:space="0" w:color="auto"/>
                        <w:right w:val="none" w:sz="0" w:space="0" w:color="auto"/>
                      </w:divBdr>
                      <w:divsChild>
                        <w:div w:id="149713938">
                          <w:marLeft w:val="0"/>
                          <w:marRight w:val="0"/>
                          <w:marTop w:val="0"/>
                          <w:marBottom w:val="0"/>
                          <w:divBdr>
                            <w:top w:val="none" w:sz="0" w:space="0" w:color="auto"/>
                            <w:left w:val="none" w:sz="0" w:space="0" w:color="auto"/>
                            <w:bottom w:val="none" w:sz="0" w:space="0" w:color="auto"/>
                            <w:right w:val="none" w:sz="0" w:space="0" w:color="auto"/>
                          </w:divBdr>
                          <w:divsChild>
                            <w:div w:id="607276878">
                              <w:marLeft w:val="0"/>
                              <w:marRight w:val="0"/>
                              <w:marTop w:val="0"/>
                              <w:marBottom w:val="0"/>
                              <w:divBdr>
                                <w:top w:val="none" w:sz="0" w:space="0" w:color="auto"/>
                                <w:left w:val="none" w:sz="0" w:space="0" w:color="auto"/>
                                <w:bottom w:val="none" w:sz="0" w:space="0" w:color="auto"/>
                                <w:right w:val="none" w:sz="0" w:space="0" w:color="auto"/>
                              </w:divBdr>
                              <w:divsChild>
                                <w:div w:id="1929924981">
                                  <w:marLeft w:val="0"/>
                                  <w:marRight w:val="0"/>
                                  <w:marTop w:val="0"/>
                                  <w:marBottom w:val="0"/>
                                  <w:divBdr>
                                    <w:top w:val="none" w:sz="0" w:space="0" w:color="auto"/>
                                    <w:left w:val="none" w:sz="0" w:space="0" w:color="auto"/>
                                    <w:bottom w:val="none" w:sz="0" w:space="0" w:color="auto"/>
                                    <w:right w:val="none" w:sz="0" w:space="0" w:color="auto"/>
                                  </w:divBdr>
                                  <w:divsChild>
                                    <w:div w:id="24327785">
                                      <w:marLeft w:val="0"/>
                                      <w:marRight w:val="0"/>
                                      <w:marTop w:val="0"/>
                                      <w:marBottom w:val="0"/>
                                      <w:divBdr>
                                        <w:top w:val="none" w:sz="0" w:space="0" w:color="auto"/>
                                        <w:left w:val="none" w:sz="0" w:space="0" w:color="auto"/>
                                        <w:bottom w:val="none" w:sz="0" w:space="0" w:color="auto"/>
                                        <w:right w:val="none" w:sz="0" w:space="0" w:color="auto"/>
                                      </w:divBdr>
                                      <w:divsChild>
                                        <w:div w:id="1187594665">
                                          <w:marLeft w:val="0"/>
                                          <w:marRight w:val="0"/>
                                          <w:marTop w:val="0"/>
                                          <w:marBottom w:val="0"/>
                                          <w:divBdr>
                                            <w:top w:val="none" w:sz="0" w:space="0" w:color="auto"/>
                                            <w:left w:val="none" w:sz="0" w:space="0" w:color="auto"/>
                                            <w:bottom w:val="none" w:sz="0" w:space="0" w:color="auto"/>
                                            <w:right w:val="none" w:sz="0" w:space="0" w:color="auto"/>
                                          </w:divBdr>
                                          <w:divsChild>
                                            <w:div w:id="1605308818">
                                              <w:marLeft w:val="0"/>
                                              <w:marRight w:val="0"/>
                                              <w:marTop w:val="0"/>
                                              <w:marBottom w:val="0"/>
                                              <w:divBdr>
                                                <w:top w:val="none" w:sz="0" w:space="0" w:color="auto"/>
                                                <w:left w:val="none" w:sz="0" w:space="0" w:color="auto"/>
                                                <w:bottom w:val="none" w:sz="0" w:space="0" w:color="auto"/>
                                                <w:right w:val="none" w:sz="0" w:space="0" w:color="auto"/>
                                              </w:divBdr>
                                            </w:div>
                                            <w:div w:id="7616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54179">
      <w:bodyDiv w:val="1"/>
      <w:marLeft w:val="0"/>
      <w:marRight w:val="0"/>
      <w:marTop w:val="0"/>
      <w:marBottom w:val="0"/>
      <w:divBdr>
        <w:top w:val="none" w:sz="0" w:space="0" w:color="auto"/>
        <w:left w:val="none" w:sz="0" w:space="0" w:color="auto"/>
        <w:bottom w:val="none" w:sz="0" w:space="0" w:color="auto"/>
        <w:right w:val="none" w:sz="0" w:space="0" w:color="auto"/>
      </w:divBdr>
    </w:div>
    <w:div w:id="205991117">
      <w:bodyDiv w:val="1"/>
      <w:marLeft w:val="0"/>
      <w:marRight w:val="0"/>
      <w:marTop w:val="0"/>
      <w:marBottom w:val="0"/>
      <w:divBdr>
        <w:top w:val="none" w:sz="0" w:space="0" w:color="auto"/>
        <w:left w:val="none" w:sz="0" w:space="0" w:color="auto"/>
        <w:bottom w:val="none" w:sz="0" w:space="0" w:color="auto"/>
        <w:right w:val="none" w:sz="0" w:space="0" w:color="auto"/>
      </w:divBdr>
    </w:div>
    <w:div w:id="259026512">
      <w:bodyDiv w:val="1"/>
      <w:marLeft w:val="0"/>
      <w:marRight w:val="0"/>
      <w:marTop w:val="0"/>
      <w:marBottom w:val="0"/>
      <w:divBdr>
        <w:top w:val="none" w:sz="0" w:space="0" w:color="auto"/>
        <w:left w:val="none" w:sz="0" w:space="0" w:color="auto"/>
        <w:bottom w:val="none" w:sz="0" w:space="0" w:color="auto"/>
        <w:right w:val="none" w:sz="0" w:space="0" w:color="auto"/>
      </w:divBdr>
    </w:div>
    <w:div w:id="1089347162">
      <w:bodyDiv w:val="1"/>
      <w:marLeft w:val="0"/>
      <w:marRight w:val="0"/>
      <w:marTop w:val="0"/>
      <w:marBottom w:val="0"/>
      <w:divBdr>
        <w:top w:val="none" w:sz="0" w:space="0" w:color="auto"/>
        <w:left w:val="none" w:sz="0" w:space="0" w:color="auto"/>
        <w:bottom w:val="none" w:sz="0" w:space="0" w:color="auto"/>
        <w:right w:val="none" w:sz="0" w:space="0" w:color="auto"/>
      </w:divBdr>
    </w:div>
    <w:div w:id="1302418332">
      <w:bodyDiv w:val="1"/>
      <w:marLeft w:val="0"/>
      <w:marRight w:val="0"/>
      <w:marTop w:val="0"/>
      <w:marBottom w:val="0"/>
      <w:divBdr>
        <w:top w:val="none" w:sz="0" w:space="0" w:color="auto"/>
        <w:left w:val="none" w:sz="0" w:space="0" w:color="auto"/>
        <w:bottom w:val="none" w:sz="0" w:space="0" w:color="auto"/>
        <w:right w:val="none" w:sz="0" w:space="0" w:color="auto"/>
      </w:divBdr>
    </w:div>
    <w:div w:id="1800878361">
      <w:bodyDiv w:val="1"/>
      <w:marLeft w:val="0"/>
      <w:marRight w:val="0"/>
      <w:marTop w:val="0"/>
      <w:marBottom w:val="0"/>
      <w:divBdr>
        <w:top w:val="none" w:sz="0" w:space="0" w:color="auto"/>
        <w:left w:val="none" w:sz="0" w:space="0" w:color="auto"/>
        <w:bottom w:val="none" w:sz="0" w:space="0" w:color="auto"/>
        <w:right w:val="none" w:sz="0" w:space="0" w:color="auto"/>
      </w:divBdr>
    </w:div>
    <w:div w:id="183541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fiso/guidance/fiso-improvement-cycl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assessment-student-achievement/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arkvilleModel">
  <a:themeElements>
    <a:clrScheme name="Parkville Model">
      <a:dk1>
        <a:srgbClr val="114969"/>
      </a:dk1>
      <a:lt1>
        <a:srgbClr val="FFFFFF"/>
      </a:lt1>
      <a:dk2>
        <a:srgbClr val="000000"/>
      </a:dk2>
      <a:lt2>
        <a:srgbClr val="0096DA"/>
      </a:lt2>
      <a:accent1>
        <a:srgbClr val="0096DA"/>
      </a:accent1>
      <a:accent2>
        <a:srgbClr val="1F83AE"/>
      </a:accent2>
      <a:accent3>
        <a:srgbClr val="45A39D"/>
      </a:accent3>
      <a:accent4>
        <a:srgbClr val="E8570D"/>
      </a:accent4>
      <a:accent5>
        <a:srgbClr val="F69220"/>
      </a:accent5>
      <a:accent6>
        <a:srgbClr val="71CCD6"/>
      </a:accent6>
      <a:hlink>
        <a:srgbClr val="0563C1"/>
      </a:hlink>
      <a:folHlink>
        <a:srgbClr val="954F72"/>
      </a:folHlink>
    </a:clrScheme>
    <a:fontScheme name="Constantia-Franklin Gothic Book">
      <a:majorFont>
        <a:latin typeface="Constantia" panose="02030602050306030303"/>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arkvilleModel" id="{27CA1C44-2847-4341-9094-55254C7B73EE}" vid="{3A9E2B32-A4AA-FD4D-984D-0BF488E01AA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child safety, child safety policy</DEECD_Keywords>
    <PublishingExpirationDate xmlns="http://schemas.microsoft.com/sharepoint/v3" xsi:nil="true"/>
    <DEECD_Description xmlns="http://schemas.microsoft.com/sharepoint/v3">This policy is required and informed by clause 8 of Ministerial Order No. 870 – Child Safe Standards – Managing the risk of child abuse in schools, which sets out what the Child Safe Standards mean in a school environment. </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7" ma:contentTypeDescription="WebCM Documents Content Type" ma:contentTypeScope="" ma:versionID="2445d155e79af3f8de50d6e6a41d98b0">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8C6592-4FCB-46FD-B764-66F9E08B5452}">
  <ds:schemaRefs>
    <ds:schemaRef ds:uri="http://schemas.openxmlformats.org/officeDocument/2006/bibliography"/>
  </ds:schemaRefs>
</ds:datastoreItem>
</file>

<file path=customXml/itemProps2.xml><?xml version="1.0" encoding="utf-8"?>
<ds:datastoreItem xmlns:ds="http://schemas.openxmlformats.org/officeDocument/2006/customXml" ds:itemID="{942D6E29-B67F-49E3-8452-A5C9A22770A3}">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3.xml><?xml version="1.0" encoding="utf-8"?>
<ds:datastoreItem xmlns:ds="http://schemas.openxmlformats.org/officeDocument/2006/customXml" ds:itemID="{DC765B87-0B94-4F83-93DF-001179D154DF}">
  <ds:schemaRefs>
    <ds:schemaRef ds:uri="http://schemas.microsoft.com/sharepoint/v3/contenttype/forms"/>
  </ds:schemaRefs>
</ds:datastoreItem>
</file>

<file path=customXml/itemProps4.xml><?xml version="1.0" encoding="utf-8"?>
<ds:datastoreItem xmlns:ds="http://schemas.openxmlformats.org/officeDocument/2006/customXml" ds:itemID="{BC9EF7A3-60A6-418B-AC5D-21335B599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2815</Words>
  <Characters>16048</Characters>
  <Application>Microsoft Office Word</Application>
  <DocSecurity>0</DocSecurity>
  <Lines>133</Lines>
  <Paragraphs>37</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Appendices</vt:lpstr>
      <vt:lpstr>Parkville College Curriculum Framework and Time Allocation Policy</vt:lpstr>
      <vt:lpstr>    Purpose</vt:lpstr>
      <vt:lpstr>    </vt:lpstr>
      <vt:lpstr>    Policy Statement</vt:lpstr>
      <vt:lpstr>    </vt:lpstr>
      <vt:lpstr>    Guidelines</vt:lpstr>
      <vt:lpstr>    </vt:lpstr>
      <vt:lpstr>    Implementation</vt:lpstr>
      <vt:lpstr>        Individual Education Plans (IEP)</vt:lpstr>
      <vt:lpstr>        Pedagogy</vt:lpstr>
      <vt:lpstr>        Curriculum</vt:lpstr>
      <vt:lpstr>        Curriculum Framework</vt:lpstr>
      <vt:lpstr>        Time Allocation per Learning Area</vt:lpstr>
      <vt:lpstr>    </vt:lpstr>
      <vt:lpstr>    Relevant Legislation &amp; Documents</vt:lpstr>
      <vt:lpstr>    Policy evaluation and review</vt:lpstr>
      <vt:lpstr>Appendix 1</vt:lpstr>
      <vt:lpstr>    School Pedagogy</vt:lpstr>
      <vt:lpstr>    Curriculum Plan including Time Allocations</vt:lpstr>
      <vt:lpstr>        All YJ Units Except Barnett</vt:lpstr>
      <vt:lpstr>        Barnett Unit Only</vt:lpstr>
      <vt:lpstr>        Secure Care Campuses</vt:lpstr>
    </vt:vector>
  </TitlesOfParts>
  <Company>Department of Education and Training</Company>
  <LinksUpToDate>false</LinksUpToDate>
  <CharactersWithSpaces>18826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Appendices</dc:title>
  <dc:subject/>
  <dc:creator>Deerson, Saskia H</dc:creator>
  <cp:keywords/>
  <dc:description/>
  <cp:lastModifiedBy>Jenelle Miller</cp:lastModifiedBy>
  <cp:revision>2</cp:revision>
  <cp:lastPrinted>2021-09-02T06:18:00Z</cp:lastPrinted>
  <dcterms:created xsi:type="dcterms:W3CDTF">2021-10-26T02:16:00Z</dcterms:created>
  <dcterms:modified xsi:type="dcterms:W3CDTF">2021-10-26T02:16:00Z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2;#7.2.2 Minor Non Executive Advice|ada3b5b2-74c3-4764-8694-1a021dad911b</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{909a683c-4510-4632-8413-34bcf53ca723}</vt:lpwstr>
  </property>
  <property fmtid="{D5CDD505-2E9C-101B-9397-08002B2CF9AE}" pid="8" name="RecordPoint_ActiveItemListId">
    <vt:lpwstr>{44cb10aa-1e48-4569-a827-a5f69fed02ea}</vt:lpwstr>
  </property>
  <property fmtid="{D5CDD505-2E9C-101B-9397-08002B2CF9AE}" pid="9" name="RecordPoint_ActiveItemUniqueId">
    <vt:lpwstr>{a2568946-d584-4c74-9664-796cc00bea53}</vt:lpwstr>
  </property>
  <property fmtid="{D5CDD505-2E9C-101B-9397-08002B2CF9AE}" pid="10" name="RecordPoint_ActiveItemWebId">
    <vt:lpwstr>{e1c6bcf5-7020-4188-bad5-32aa7339fce9}</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y fmtid="{D5CDD505-2E9C-101B-9397-08002B2CF9AE}" pid="20" name="DET_EDRMS_RCSTaxHTField0">
    <vt:lpwstr>7.2.2 Minor Non Executive Advice|ada3b5b2-74c3-4764-8694-1a021dad911b</vt:lpwstr>
  </property>
  <property fmtid="{D5CDD505-2E9C-101B-9397-08002B2CF9AE}" pid="21" name="DET_EDRMS_SecClassTaxHTField0">
    <vt:lpwstr/>
  </property>
  <property fmtid="{D5CDD505-2E9C-101B-9397-08002B2CF9AE}" pid="22" name="DET_EDRMS_BusUnitTaxHTField0">
    <vt:lpwstr/>
  </property>
</Properties>
</file>